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8" w:type="dxa"/>
        <w:tblInd w:w="93" w:type="dxa"/>
        <w:tblCellMar>
          <w:left w:w="0" w:type="dxa"/>
          <w:right w:w="0" w:type="dxa"/>
        </w:tblCellMar>
        <w:tblLook w:val="0000"/>
      </w:tblPr>
      <w:tblGrid>
        <w:gridCol w:w="5940"/>
        <w:gridCol w:w="271"/>
        <w:gridCol w:w="1500"/>
        <w:gridCol w:w="2461"/>
      </w:tblGrid>
      <w:tr w:rsidR="007052A2" w:rsidRPr="007052A2">
        <w:trPr>
          <w:trHeight w:val="27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ПОЯСНИТЕЛЬНАЯ ЗАПИСКА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052A2" w:rsidRPr="007052A2">
        <w:trPr>
          <w:trHeight w:val="25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КОДЫ</w:t>
            </w:r>
          </w:p>
        </w:tc>
      </w:tr>
      <w:tr w:rsidR="007052A2" w:rsidRPr="007052A2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Форма по ОКУД</w:t>
            </w:r>
          </w:p>
        </w:tc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0503160</w:t>
            </w:r>
          </w:p>
        </w:tc>
      </w:tr>
      <w:tr w:rsidR="007052A2" w:rsidRPr="007052A2">
        <w:trPr>
          <w:trHeight w:val="28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                          на   1 января 2025 г.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 Дата</w:t>
            </w:r>
          </w:p>
        </w:tc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01.01.2025</w:t>
            </w:r>
          </w:p>
        </w:tc>
      </w:tr>
      <w:tr w:rsidR="007052A2" w:rsidRPr="007052A2">
        <w:trPr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Главный распорядитель, распорядитель,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Код субъекта бюджетной отчетности</w:t>
            </w:r>
          </w:p>
        </w:tc>
        <w:tc>
          <w:tcPr>
            <w:tcW w:w="24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052A2" w:rsidRPr="007052A2">
        <w:trPr>
          <w:trHeight w:val="19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получатель бюджетных средств, главный администратор,  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> </w:t>
            </w:r>
          </w:p>
        </w:tc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> </w:t>
            </w:r>
          </w:p>
        </w:tc>
      </w:tr>
      <w:tr w:rsidR="007052A2" w:rsidRPr="007052A2">
        <w:trPr>
          <w:trHeight w:val="19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администратор доходов бюджета,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по ОКПО</w:t>
            </w:r>
          </w:p>
        </w:tc>
        <w:tc>
          <w:tcPr>
            <w:tcW w:w="24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> </w:t>
            </w:r>
          </w:p>
        </w:tc>
      </w:tr>
      <w:tr w:rsidR="007052A2" w:rsidRPr="007052A2">
        <w:trPr>
          <w:trHeight w:val="19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главный администратор, администратор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> 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> </w:t>
            </w:r>
          </w:p>
        </w:tc>
      </w:tr>
      <w:tr w:rsidR="007052A2" w:rsidRPr="007052A2">
        <w:trPr>
          <w:trHeight w:val="19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администратор источников финансирования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> </w:t>
            </w:r>
          </w:p>
        </w:tc>
        <w:tc>
          <w:tcPr>
            <w:tcW w:w="24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> </w:t>
            </w:r>
          </w:p>
        </w:tc>
      </w:tr>
      <w:tr w:rsidR="007052A2" w:rsidRPr="007052A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дефицита бюджета </w:t>
            </w:r>
            <w:proofErr w:type="spellStart"/>
            <w:r w:rsidRPr="007052A2">
              <w:rPr>
                <w:rFonts w:ascii="Times New Roman" w:eastAsia="Times New Roman" w:hAnsi="Times New Roman"/>
                <w:color w:val="000000"/>
                <w:sz w:val="18"/>
                <w:szCs w:val="24"/>
                <w:u w:val="single"/>
              </w:rPr>
              <w:t>Бычковское</w:t>
            </w:r>
            <w:proofErr w:type="spellEnd"/>
            <w:r w:rsidRPr="007052A2">
              <w:rPr>
                <w:rFonts w:ascii="Times New Roman" w:eastAsia="Times New Roman" w:hAnsi="Times New Roman"/>
                <w:color w:val="000000"/>
                <w:sz w:val="18"/>
                <w:szCs w:val="24"/>
                <w:u w:val="single"/>
              </w:rPr>
              <w:t xml:space="preserve"> сельское поселение</w:t>
            </w:r>
            <w:r w:rsidRPr="007052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         </w:t>
            </w:r>
          </w:p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Глава по БК</w:t>
            </w:r>
          </w:p>
        </w:tc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914</w:t>
            </w:r>
          </w:p>
        </w:tc>
      </w:tr>
      <w:tr w:rsidR="007052A2" w:rsidRPr="007052A2">
        <w:trPr>
          <w:trHeight w:val="28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Наименование бюджета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052A2" w:rsidRPr="007052A2">
        <w:trPr>
          <w:trHeight w:val="21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(публично-правового образования) </w:t>
            </w:r>
            <w:r w:rsidRPr="007052A2">
              <w:rPr>
                <w:rFonts w:ascii="Times New Roman" w:eastAsia="Times New Roman" w:hAnsi="Times New Roman"/>
                <w:color w:val="000000"/>
                <w:sz w:val="18"/>
                <w:szCs w:val="24"/>
                <w:u w:val="single"/>
              </w:rPr>
              <w:t>Бюджет сельских поселений</w:t>
            </w:r>
            <w:r w:rsidRPr="007052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</w:p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  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по ОКТМО</w:t>
            </w:r>
          </w:p>
        </w:tc>
        <w:tc>
          <w:tcPr>
            <w:tcW w:w="24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15"/>
                <w:szCs w:val="24"/>
              </w:rPr>
              <w:t>20637408</w:t>
            </w:r>
          </w:p>
        </w:tc>
      </w:tr>
      <w:tr w:rsidR="007052A2" w:rsidRPr="007052A2">
        <w:trPr>
          <w:trHeight w:val="31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Периодичность:    месячная, квартальная, годовая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052A2" w:rsidRPr="007052A2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Единица измерения: руб.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    по ОКЕИ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383</w:t>
            </w:r>
          </w:p>
        </w:tc>
      </w:tr>
      <w:tr w:rsidR="007052A2" w:rsidRPr="007052A2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052A2" w:rsidRPr="007052A2">
        <w:trPr>
          <w:trHeight w:val="28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Calibri" w:eastAsia="Times New Roman" w:hAnsi="Calibri" w:cs="Calibri"/>
          <w:vanish/>
          <w:color w:val="000000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392"/>
        <w:gridCol w:w="3392"/>
        <w:gridCol w:w="1259"/>
        <w:gridCol w:w="1116"/>
      </w:tblGrid>
      <w:tr w:rsidR="007052A2" w:rsidRPr="007052A2">
        <w:trPr>
          <w:trHeight w:val="27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Утв. приказом Минфина РФ </w:t>
            </w:r>
            <w:r w:rsidRPr="007052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br/>
              <w:t xml:space="preserve">от 28 декабря 2010 г. № 191н </w:t>
            </w:r>
            <w:r w:rsidRPr="007052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br/>
            </w:r>
            <w:r w:rsidRPr="007052A2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</w:rPr>
              <w:t>(в ред. от 31 декабря 2015 г.)</w:t>
            </w:r>
          </w:p>
        </w:tc>
      </w:tr>
      <w:tr w:rsidR="007052A2" w:rsidRPr="007052A2">
        <w:trPr>
          <w:gridAfter w:val="2"/>
          <w:trHeight w:val="27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b/>
                <w:color w:val="000000"/>
                <w:sz w:val="27"/>
                <w:szCs w:val="24"/>
              </w:rPr>
              <w:t>ПОЯСНИТЕЛЬНАЯ ЗАПИСКА</w:t>
            </w:r>
          </w:p>
        </w:tc>
      </w:tr>
      <w:tr w:rsidR="007052A2" w:rsidRPr="007052A2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 отчету об исполнении консолидированного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>КОДЫ</w:t>
            </w:r>
          </w:p>
        </w:tc>
      </w:tr>
      <w:tr w:rsidR="007052A2" w:rsidRPr="007052A2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Форма по ОКУД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>0503160</w:t>
            </w:r>
          </w:p>
        </w:tc>
      </w:tr>
      <w:tr w:rsidR="007052A2" w:rsidRPr="007052A2">
        <w:trPr>
          <w:trHeight w:val="28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 1 января 2025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01.01.2025</w:t>
            </w:r>
          </w:p>
        </w:tc>
      </w:tr>
      <w:tr w:rsidR="007052A2" w:rsidRPr="007052A2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/>
                <w:color w:val="000000"/>
                <w:sz w:val="24"/>
                <w:szCs w:val="24"/>
              </w:rPr>
              <w:t> </w:t>
            </w:r>
          </w:p>
        </w:tc>
      </w:tr>
      <w:tr w:rsidR="007052A2" w:rsidRPr="007052A2">
        <w:trPr>
          <w:trHeight w:val="19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 ОКПО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/>
                <w:color w:val="000000"/>
                <w:sz w:val="20"/>
                <w:szCs w:val="24"/>
              </w:rPr>
              <w:t> </w:t>
            </w:r>
          </w:p>
        </w:tc>
      </w:tr>
      <w:tr w:rsidR="007052A2" w:rsidRPr="007052A2">
        <w:trPr>
          <w:trHeight w:val="15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Наименование финансового органа Петропавловский муниципальный район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Глава по БК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927</w:t>
            </w:r>
          </w:p>
        </w:tc>
      </w:tr>
      <w:tr w:rsidR="007052A2" w:rsidRPr="007052A2">
        <w:trPr>
          <w:trHeight w:val="2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Наименование бюджета Бюджет </w:t>
            </w:r>
            <w:proofErr w:type="spellStart"/>
            <w:r w:rsidRPr="007052A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Бычковского</w:t>
            </w:r>
            <w:proofErr w:type="spellEnd"/>
            <w:r w:rsidRPr="007052A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 ОКТМО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20637408</w:t>
            </w:r>
          </w:p>
        </w:tc>
      </w:tr>
      <w:tr w:rsidR="007052A2" w:rsidRPr="007052A2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Периодичность: годовая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/>
                <w:color w:val="000000"/>
                <w:sz w:val="24"/>
                <w:szCs w:val="24"/>
              </w:rPr>
              <w:t> </w:t>
            </w:r>
          </w:p>
        </w:tc>
      </w:tr>
      <w:tr w:rsidR="007052A2" w:rsidRPr="007052A2">
        <w:trPr>
          <w:trHeight w:val="28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Единица измерения: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 ОКЕИ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>383</w:t>
            </w:r>
          </w:p>
        </w:tc>
      </w:tr>
      <w:tr w:rsidR="007052A2" w:rsidRPr="007052A2">
        <w:trPr>
          <w:gridAfter w:val="1"/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/>
                <w:color w:val="000000"/>
                <w:sz w:val="24"/>
                <w:szCs w:val="24"/>
              </w:rPr>
              <w:t> </w:t>
            </w:r>
          </w:p>
        </w:tc>
      </w:tr>
      <w:tr w:rsidR="007052A2" w:rsidRPr="007052A2">
        <w:trPr>
          <w:trHeight w:val="28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b/>
          <w:color w:val="000000"/>
          <w:sz w:val="24"/>
          <w:szCs w:val="24"/>
        </w:rPr>
        <w:t>Раздел 1. ОРГАНИЗАЦИОННАЯ СТРУКТУРА.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   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 xml:space="preserve">Учреждения, подведомственные </w:t>
      </w:r>
      <w:proofErr w:type="spellStart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Бычковскому</w:t>
      </w:r>
      <w:proofErr w:type="spellEnd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сельскому поселению,  осуществляют свою деятельность на основании Устава </w:t>
      </w:r>
      <w:proofErr w:type="spellStart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Бычковского</w:t>
      </w:r>
      <w:proofErr w:type="spellEnd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поселения, нормативно-правовых документов  администрации и в соответствии с Федеральным законом  от 06 октября 2003 года № 131-ФЗ «Об общих принципах организации местного самоуправления в Российской Федерации», определяющим вопросы местного значения и передаваемых полномочий.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         Всего количество учреждений  на конец года - 1 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                        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 xml:space="preserve">Раздел 2. РЕЗУЛЬТАТЫ ДЕЯТЕЛЬНОСТИ 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 xml:space="preserve">  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 xml:space="preserve">  </w:t>
      </w:r>
      <w:proofErr w:type="spellStart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Бычковским</w:t>
      </w:r>
      <w:proofErr w:type="spellEnd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сельским поселением ведётся работа по повышению эффективности муниципального управления. Разработаны административные регламенты исполнения муниципальных услуг.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    </w:t>
      </w:r>
      <w:proofErr w:type="spellStart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Бычковским</w:t>
      </w:r>
      <w:proofErr w:type="spellEnd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сельским поселением Петропавловского муниципального района обеспечен предварительный </w:t>
      </w:r>
      <w:proofErr w:type="gramStart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 xml:space="preserve"> оплатой платежных документов. Обеспечен бесперебойный процесс исполнения бюджета. Осуществлялся </w:t>
      </w:r>
      <w:proofErr w:type="gramStart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 xml:space="preserve"> заключением договоров, муниципальных контрактов на предмет целесообразности и приоритетности бюджетных средств.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 xml:space="preserve">    В целях увеличения поступлений доходов в бюджет поселения создана комиссия по мобилизации дополнительных доходов в бюджет </w:t>
      </w:r>
      <w:proofErr w:type="spellStart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Бычковского</w:t>
      </w:r>
      <w:proofErr w:type="spellEnd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 и легализации заработной платы. Работа комиссии направлена на своевременное и полное поступление налоговых и неналоговых платежей в бюджет, сокращение задолженности по налогам и сборам, на повышение доходной части бюджета. 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    </w:t>
      </w:r>
      <w:proofErr w:type="gramStart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В результате внедрения программно-целевого принципа формирования бюджета удельный вес расходов, формируемых в рамках муниципальных программ, в 2024 г. составляет 99,0 % Расходы на оплату труда с начислениями выборных должностных лиц местного самоуправления, осуществляющих свои полномочия на постоянной основе и муниципальных служащих за 2024 год исполнены в пределах утвержденного норматива, в течение года ежеквартально проводится анализ расходования данных средств и контроль  за</w:t>
      </w:r>
      <w:proofErr w:type="gramEnd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 xml:space="preserve">  недопущением перерасхода бюджета поселения.  За 2024 год расходы составили 2089,2 тыс</w:t>
      </w:r>
      <w:proofErr w:type="gramStart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.р</w:t>
      </w:r>
      <w:proofErr w:type="gramEnd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ублей, при утвержденном нормативе 2335,0 тыс. рублей или 89,5 %.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 xml:space="preserve">        Одним из механизмов </w:t>
      </w:r>
      <w:proofErr w:type="gramStart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повышения эффективности использования средств местного бюджета</w:t>
      </w:r>
      <w:proofErr w:type="gramEnd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 xml:space="preserve"> является организация конкурсных мероприятий (муниципальный заказ). Во исполнение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 за 2024 год проведено 2 процедуры размещения муниципального заказа: , 2 электронных аукциона</w:t>
      </w:r>
      <w:proofErr w:type="gramStart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 xml:space="preserve"> .</w:t>
      </w:r>
      <w:proofErr w:type="gramEnd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 xml:space="preserve"> В итоге заключено 2 контракта  на общую сумму 16692,5  млн. рублей. 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b/>
          <w:color w:val="000000"/>
          <w:sz w:val="24"/>
          <w:szCs w:val="24"/>
        </w:rPr>
        <w:t>Раздел 3. ИСПОЛНЕНИЕ БЮДЖЕТА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3.1 Д О Х О Д </w:t>
      </w:r>
      <w:proofErr w:type="gramStart"/>
      <w:r w:rsidRPr="007052A2">
        <w:rPr>
          <w:rFonts w:ascii="Times New Roman" w:eastAsia="Times New Roman" w:hAnsi="Times New Roman"/>
          <w:b/>
          <w:color w:val="000000"/>
          <w:sz w:val="24"/>
          <w:szCs w:val="24"/>
        </w:rPr>
        <w:t>Ы</w:t>
      </w:r>
      <w:proofErr w:type="gramEnd"/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 xml:space="preserve">    Бюджет </w:t>
      </w:r>
      <w:proofErr w:type="spellStart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Бычковского</w:t>
      </w:r>
      <w:proofErr w:type="spellEnd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 Петропавловского муниципального района за 2024 год по доходам выполнен на 99,6 %,(уточненный план – 24465,9 тыс. рублей, факт – 24371,9 тыс. рублей), в том числе по собственным доходам выполнение к уточненному плану составило 102,6 % (уточненный план – 3037,0 тыс. рублей, факт – 3116,2 тыс. рублей).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    Доходы бюджета 2024 года к уровню 2023 года составили  222 % (2023 год – 10979,2 тыс. рублей). По сравнению с прошлым годом собственные доходы увеличились на 1191,3 тыс. рублей (2023 год – 1924,9 тыс. рублей)</w:t>
      </w:r>
      <w:proofErr w:type="gramStart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 xml:space="preserve"> .</w:t>
      </w:r>
      <w:proofErr w:type="gramEnd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 xml:space="preserve">  Поступление налога на доходы физических лиц в 2024 году (79,8 тыс. рублей) по сравнению с 2023 годом (61,3 тыс. рублей) увеличилось на 18,5 тыс. рублей и составило 101,0 % . 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 xml:space="preserve">    Увеличение поступления единого сельхозналога в 2024 году (1361,1 тыс. рублей) относительно 2023 года (424,0 тыс. рублей) составило 937,1 тыс. рублей (в связи с получением высокого урожая </w:t>
      </w:r>
      <w:proofErr w:type="spellStart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сельхозкультур</w:t>
      </w:r>
      <w:proofErr w:type="spellEnd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).    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  Поступление налога на имущество физических лиц в 2024 году (129,7 тыс. рублей) повысилось по сравнению с 2023 годом (98,0 тыс. рублей) на 132,3% или на 31,7 тыс. рублей.     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      Поступление земельного налога в 2024 году (1438,2 тыс. рублей) увеличилось на  97,0 тыс</w:t>
      </w:r>
      <w:proofErr w:type="gramStart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.р</w:t>
      </w:r>
      <w:proofErr w:type="gramEnd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уб. к уровню 2023 года (1341,2 тыс. рублей) .   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В 2024  году уменьшилось поступление госпошлины к уровню 2023 года на 3,7 тыс. рублей   факт 2024 г. – 1,5 тыс. рублей, факт 2023 года – 5,2 тыс. рублей.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    Доходы, получаемые в виде арендной платы за земельные участки,  которые расположены в границах сельского поселения  в 2024 году составили  29,0 тыс. рублей, что на 17,8 тыс. рублей больше  к уровню 2023 года (11,2 тыс. рублей). Повышение  поступлений произошло за счет оформления земельных площадей в собственность. План 2024 года выполнен на 100 %.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 xml:space="preserve">Поступление доходов от сдачи в аренду имущества, находящегося в оперативном управлении </w:t>
      </w:r>
      <w:proofErr w:type="spellStart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Бычковского</w:t>
      </w:r>
      <w:proofErr w:type="spellEnd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 в 2024 году (74,1  тыс. рублей) к уровню 2023 года (83,4 тыс. рублей). Годовой план выполнен на 88,8 %. 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    Поступление прочих безвозмездных перечислений в 2024 году – 103,3 тыс. рублей к уровню 2023 года – 30,5 тыс. рублей увеличилось на 72,8 тыс. рублей. План 2024 г. выполнен на 100,0%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b/>
          <w:color w:val="000000"/>
          <w:sz w:val="24"/>
          <w:szCs w:val="24"/>
        </w:rPr>
        <w:t>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b/>
          <w:color w:val="000000"/>
          <w:sz w:val="24"/>
          <w:szCs w:val="24"/>
        </w:rPr>
        <w:t>3.2 РАСХОДЫ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 xml:space="preserve">    Расходная часть бюджета </w:t>
      </w:r>
      <w:proofErr w:type="spellStart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Бычковского</w:t>
      </w:r>
      <w:proofErr w:type="spellEnd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 Петропавловского муниципального района в 2024 году исполнена на 98,3 % к уточненному плану на год. При плане 24470,0 тыс. рублей, исполнение составило 24060,6 тыс. рублей</w:t>
      </w:r>
      <w:proofErr w:type="gramStart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 xml:space="preserve"> ,</w:t>
      </w:r>
      <w:proofErr w:type="gramEnd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 xml:space="preserve"> в том числе по отраслям по отраслям: </w:t>
      </w:r>
    </w:p>
    <w:tbl>
      <w:tblPr>
        <w:tblW w:w="0" w:type="auto"/>
        <w:tblInd w:w="98" w:type="dxa"/>
        <w:tblCellMar>
          <w:left w:w="0" w:type="dxa"/>
          <w:right w:w="0" w:type="dxa"/>
        </w:tblCellMar>
        <w:tblLook w:val="0000"/>
      </w:tblPr>
      <w:tblGrid>
        <w:gridCol w:w="4788"/>
        <w:gridCol w:w="4788"/>
      </w:tblGrid>
      <w:tr w:rsidR="007052A2" w:rsidRPr="007052A2">
        <w:trPr>
          <w:trHeight w:val="1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общегосударственные вопросы</w:t>
            </w:r>
          </w:p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национальная оборона</w:t>
            </w:r>
          </w:p>
        </w:tc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4822,6 тыс. рублей</w:t>
            </w:r>
          </w:p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136,2тыс. рублей</w:t>
            </w:r>
          </w:p>
        </w:tc>
      </w:tr>
      <w:tr w:rsidR="007052A2" w:rsidRPr="007052A2">
        <w:trPr>
          <w:trHeight w:val="1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национальная безопасность и правоохранительная деятельность</w:t>
            </w:r>
          </w:p>
        </w:tc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323,2 тыс. рублей</w:t>
            </w:r>
          </w:p>
        </w:tc>
      </w:tr>
      <w:tr w:rsidR="007052A2" w:rsidRPr="007052A2">
        <w:trPr>
          <w:trHeight w:val="1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национальная экономика</w:t>
            </w:r>
          </w:p>
        </w:tc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16995,7 тыс. рублей</w:t>
            </w:r>
          </w:p>
        </w:tc>
      </w:tr>
      <w:tr w:rsidR="007052A2" w:rsidRPr="007052A2">
        <w:trPr>
          <w:trHeight w:val="1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жилищно-коммунальное хозяйство</w:t>
            </w:r>
          </w:p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999,0 тыс. рублей</w:t>
            </w:r>
          </w:p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052A2" w:rsidRPr="007052A2">
        <w:trPr>
          <w:trHeight w:val="1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культура, кинематография</w:t>
            </w:r>
          </w:p>
        </w:tc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479,7тыс. рублей</w:t>
            </w:r>
          </w:p>
        </w:tc>
      </w:tr>
      <w:tr w:rsidR="007052A2" w:rsidRPr="007052A2">
        <w:trPr>
          <w:trHeight w:val="1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социальная политика</w:t>
            </w:r>
          </w:p>
        </w:tc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292,9 тыс. рублей</w:t>
            </w:r>
          </w:p>
        </w:tc>
      </w:tr>
      <w:tr w:rsidR="007052A2" w:rsidRPr="007052A2">
        <w:trPr>
          <w:trHeight w:val="1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расходных</w:t>
            </w:r>
          </w:p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обязательств в части передачи</w:t>
            </w:r>
          </w:p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полномочий району</w:t>
            </w:r>
          </w:p>
        </w:tc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11,1 тыс. рублей </w:t>
            </w:r>
          </w:p>
        </w:tc>
      </w:tr>
      <w:tr w:rsidR="007052A2" w:rsidRPr="007052A2">
        <w:trPr>
          <w:trHeight w:val="1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Обслуживание внутреннего долга</w:t>
            </w:r>
          </w:p>
        </w:tc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0,2 тыс. руб.</w:t>
            </w:r>
          </w:p>
        </w:tc>
      </w:tr>
    </w:tbl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    По бюджету муниципального района безвозмездные поступления из областного бюджета расходовались по целевому назначению: на оплату труда, начисления на фонд оплаты труда, коммунальные услуги,  ГСМ. Собственные доходы в течение года направлялись в размере 44,7 % на оплату труда и начисления на ФОТ, 55,3 % - на остальные расходы: ГСМ, коммунальные услуги</w:t>
      </w:r>
      <w:proofErr w:type="gramStart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 xml:space="preserve"> ,</w:t>
      </w:r>
      <w:proofErr w:type="gramEnd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 xml:space="preserve"> благоустройство. 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Уточнение доходной и расходной части бюджета муниципального района произведены на основании Решений Совета народных депутатов № 8 от 16.02.2024 года; № 17 от 29.03.2024 года; №38 от 24.06.2024; № 47 от 25.09.2024 г; № 53 от 25.12.2024 г. «О внесении изменений в решение Совета народных депутатов Петропавловского муниципального района «О бюджете Петропавловского муниципального района на 2024 год и плановый период 2025 и 2026 годов» № 55  от 25.12.2023 г.  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b/>
          <w:color w:val="000000"/>
          <w:sz w:val="24"/>
          <w:szCs w:val="24"/>
        </w:rPr>
        <w:t>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b/>
          <w:color w:val="000000"/>
          <w:sz w:val="24"/>
          <w:szCs w:val="24"/>
        </w:rPr>
        <w:t>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b/>
          <w:color w:val="000000"/>
          <w:sz w:val="24"/>
          <w:szCs w:val="24"/>
        </w:rPr>
        <w:t>Органы местного самоуправления.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    Численность работников на конец года – 3 человека, в том числе: муниципальных служащих – 2 человека; служащих, занимающих должности, не отнесенные к муниципальной службе – 1 человек.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    Информация по численности и расходам органов местного самоуправления в разрезе поселений, разделов, подразделов, целевых статей приведена в таблице: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    Информация по органам местного самоуправления</w:t>
      </w:r>
    </w:p>
    <w:tbl>
      <w:tblPr>
        <w:tblW w:w="0" w:type="auto"/>
        <w:tblInd w:w="98" w:type="dxa"/>
        <w:tblCellMar>
          <w:left w:w="0" w:type="dxa"/>
          <w:right w:w="0" w:type="dxa"/>
        </w:tblCellMar>
        <w:tblLook w:val="0000"/>
      </w:tblPr>
      <w:tblGrid>
        <w:gridCol w:w="1594"/>
        <w:gridCol w:w="1425"/>
        <w:gridCol w:w="1256"/>
        <w:gridCol w:w="1330"/>
        <w:gridCol w:w="1016"/>
        <w:gridCol w:w="1026"/>
        <w:gridCol w:w="1347"/>
        <w:gridCol w:w="271"/>
        <w:gridCol w:w="271"/>
        <w:gridCol w:w="271"/>
      </w:tblGrid>
      <w:tr w:rsidR="007052A2" w:rsidRPr="007052A2">
        <w:trPr>
          <w:trHeight w:val="330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052A2" w:rsidRPr="007052A2">
        <w:trPr>
          <w:gridAfter w:val="3"/>
          <w:wAfter w:w="576" w:type="dxa"/>
          <w:trHeight w:val="315"/>
        </w:trPr>
        <w:tc>
          <w:tcPr>
            <w:tcW w:w="23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бюджета</w:t>
            </w:r>
          </w:p>
        </w:tc>
        <w:tc>
          <w:tcPr>
            <w:tcW w:w="1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Численность </w:t>
            </w:r>
            <w:proofErr w:type="spellStart"/>
            <w:proofErr w:type="gramStart"/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среднегодо-вая</w:t>
            </w:r>
            <w:proofErr w:type="spellEnd"/>
            <w:proofErr w:type="gramEnd"/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всего ед.</w:t>
            </w:r>
          </w:p>
        </w:tc>
        <w:tc>
          <w:tcPr>
            <w:tcW w:w="27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4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Раздел, подраздел</w:t>
            </w:r>
          </w:p>
        </w:tc>
      </w:tr>
      <w:tr w:rsidR="007052A2" w:rsidRPr="007052A2">
        <w:trPr>
          <w:gridAfter w:val="3"/>
          <w:wAfter w:w="576" w:type="dxa"/>
          <w:trHeight w:val="315"/>
        </w:trPr>
        <w:tc>
          <w:tcPr>
            <w:tcW w:w="23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</w:t>
            </w:r>
            <w:proofErr w:type="spellEnd"/>
          </w:p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ципальных</w:t>
            </w:r>
            <w:proofErr w:type="spellEnd"/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служащих</w:t>
            </w:r>
          </w:p>
        </w:tc>
        <w:tc>
          <w:tcPr>
            <w:tcW w:w="1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Служащих, не отнесенных</w:t>
            </w:r>
          </w:p>
        </w:tc>
        <w:tc>
          <w:tcPr>
            <w:tcW w:w="1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всего, тыс</w:t>
            </w:r>
            <w:proofErr w:type="gramStart"/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28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</w:tr>
      <w:tr w:rsidR="007052A2" w:rsidRPr="007052A2">
        <w:trPr>
          <w:gridAfter w:val="3"/>
          <w:wAfter w:w="576" w:type="dxa"/>
          <w:trHeight w:val="1035"/>
        </w:trPr>
        <w:tc>
          <w:tcPr>
            <w:tcW w:w="23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Заработ-ная</w:t>
            </w:r>
            <w:proofErr w:type="spellEnd"/>
            <w:proofErr w:type="gramEnd"/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плата, тыс. руб.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Начисления на заработную плату, тыс. руб.</w:t>
            </w:r>
          </w:p>
        </w:tc>
      </w:tr>
      <w:tr w:rsidR="007052A2" w:rsidRPr="007052A2">
        <w:trPr>
          <w:gridAfter w:val="3"/>
          <w:wAfter w:w="576" w:type="dxa"/>
          <w:trHeight w:val="315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2089,2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1604,4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484,8</w:t>
            </w:r>
          </w:p>
        </w:tc>
      </w:tr>
      <w:tr w:rsidR="007052A2" w:rsidRPr="007052A2">
        <w:trPr>
          <w:gridAfter w:val="3"/>
          <w:wAfter w:w="576" w:type="dxa"/>
          <w:trHeight w:val="315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52A2" w:rsidRPr="007052A2">
        <w:trPr>
          <w:gridAfter w:val="3"/>
          <w:wAfter w:w="576" w:type="dxa"/>
          <w:trHeight w:val="315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01 02 5810292020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1275,0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979,3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295,7</w:t>
            </w:r>
          </w:p>
        </w:tc>
      </w:tr>
      <w:tr w:rsidR="007052A2" w:rsidRPr="007052A2">
        <w:trPr>
          <w:gridAfter w:val="3"/>
          <w:wAfter w:w="576" w:type="dxa"/>
          <w:trHeight w:val="315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01 04 5810192010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814,2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625,1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189,1</w:t>
            </w:r>
          </w:p>
        </w:tc>
      </w:tr>
      <w:tr w:rsidR="007052A2" w:rsidRPr="007052A2">
        <w:trPr>
          <w:gridAfter w:val="3"/>
          <w:wAfter w:w="576" w:type="dxa"/>
          <w:trHeight w:val="315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52A2" w:rsidRPr="007052A2">
        <w:trPr>
          <w:gridAfter w:val="3"/>
          <w:wAfter w:w="576" w:type="dxa"/>
          <w:trHeight w:val="315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52A2" w:rsidRPr="007052A2">
        <w:trPr>
          <w:gridAfter w:val="3"/>
          <w:wAfter w:w="576" w:type="dxa"/>
          <w:trHeight w:val="315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использовании субвенции из областного бюджета по переданным полномочиям расшифрованы в нижеприведённых таблицах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Субвенция на осуществление первичного воинского учета на территориях где отсутствуют военные комиссариаты.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тыс</w:t>
      </w:r>
      <w:proofErr w:type="gramStart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уб.</w:t>
      </w:r>
    </w:p>
    <w:tbl>
      <w:tblPr>
        <w:tblW w:w="0" w:type="auto"/>
        <w:tblInd w:w="204" w:type="dxa"/>
        <w:tblCellMar>
          <w:left w:w="0" w:type="dxa"/>
          <w:right w:w="0" w:type="dxa"/>
        </w:tblCellMar>
        <w:tblLook w:val="0000"/>
      </w:tblPr>
      <w:tblGrid>
        <w:gridCol w:w="4065"/>
        <w:gridCol w:w="2115"/>
        <w:gridCol w:w="1800"/>
        <w:gridCol w:w="1560"/>
      </w:tblGrid>
      <w:tr w:rsidR="007052A2" w:rsidRPr="007052A2">
        <w:trPr>
          <w:trHeight w:val="716"/>
        </w:trPr>
        <w:tc>
          <w:tcPr>
            <w:tcW w:w="4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Уточненный план на год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Остаток</w:t>
            </w:r>
          </w:p>
        </w:tc>
      </w:tr>
      <w:tr w:rsidR="007052A2" w:rsidRPr="007052A2">
        <w:trPr>
          <w:trHeight w:val="139"/>
        </w:trPr>
        <w:tc>
          <w:tcPr>
            <w:tcW w:w="4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52A2" w:rsidRPr="007052A2">
        <w:trPr>
          <w:trHeight w:val="139"/>
        </w:trPr>
        <w:tc>
          <w:tcPr>
            <w:tcW w:w="4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статьям КОСГУ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52A2" w:rsidRPr="007052A2">
        <w:trPr>
          <w:trHeight w:val="139"/>
        </w:trPr>
        <w:tc>
          <w:tcPr>
            <w:tcW w:w="4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7052A2" w:rsidRPr="007052A2">
        <w:trPr>
          <w:trHeight w:val="139"/>
        </w:trPr>
        <w:tc>
          <w:tcPr>
            <w:tcW w:w="4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7052A2" w:rsidRPr="007052A2">
        <w:trPr>
          <w:trHeight w:val="139"/>
        </w:trPr>
        <w:tc>
          <w:tcPr>
            <w:tcW w:w="4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</w:tr>
      <w:tr w:rsidR="007052A2" w:rsidRPr="007052A2">
        <w:trPr>
          <w:trHeight w:val="139"/>
        </w:trPr>
        <w:tc>
          <w:tcPr>
            <w:tcW w:w="4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Численность, ед.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52A2" w:rsidRPr="007052A2">
        <w:trPr>
          <w:trHeight w:val="139"/>
        </w:trPr>
        <w:tc>
          <w:tcPr>
            <w:tcW w:w="4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 замещено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52A2" w:rsidRPr="007052A2">
        <w:trPr>
          <w:trHeight w:val="139"/>
        </w:trPr>
        <w:tc>
          <w:tcPr>
            <w:tcW w:w="4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среднесписочная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Общегосударственные вопросы 01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   Всего запланировано 4843,1 тыс</w:t>
      </w:r>
      <w:proofErr w:type="gramStart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ублей, исполнено  4822,6 тыс.руб., что составляет 99,6 %.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   По подразделу 01 02 «Функционирование высшего должностного лица субъекта РФ и муниципального образования» отражены расходы заработную плату и начисления главы поселения. При плане 1275,0 тыс</w:t>
      </w:r>
      <w:proofErr w:type="gramStart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уб. расходы исполнены в сумме 1275,0 </w:t>
      </w:r>
      <w:proofErr w:type="spellStart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тыс.руб</w:t>
      </w:r>
      <w:proofErr w:type="spellEnd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составляет 100,0 %.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   По подразделу 01 04 «Функционирование Правительства РФ, высших исполнительных органов власти субъектов РФ, местных администраций» отражены расходы на администрацию сельского поселения при плане 3567,9 тыс</w:t>
      </w:r>
      <w:proofErr w:type="gramStart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уб. расходы исполнены в сумме 3547,6 тыс.руб., что составляет 99,4 %.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     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52A2">
        <w:rPr>
          <w:rFonts w:ascii="Times New Roman" w:eastAsia="Times New Roman" w:hAnsi="Times New Roman"/>
          <w:b/>
          <w:color w:val="000000"/>
          <w:sz w:val="24"/>
          <w:szCs w:val="24"/>
        </w:rPr>
        <w:t>Национальная оборона 02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  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    Всего запланировано 136,2 тыс. рублей, израсходовано 136,2 тыс. рублей, что составляет 100%.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    По подразделу 02 03 «Мобилизационная и вневойсковая подготовка» отражены расходы на осуществление первичного воинского учета</w:t>
      </w:r>
      <w:proofErr w:type="gramStart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 xml:space="preserve"> ,</w:t>
      </w:r>
      <w:proofErr w:type="gramEnd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 xml:space="preserve"> на территориях где отсутствуют военные комиссариаты за счёт субвенции из федерального бюджета запланированы расходы в размере 136,2 тыс. рублей. Средства освоены в полном объёме.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        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 xml:space="preserve">   Национальная безопасность и правоохранительная деятельность 03 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  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 По разделу 03 «Национальная безопасность и правоохранительная деятельность» из запланированных 65,0 тыс. рублей исполнено 65,0 тыс. рублей или 100 %.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    По подразделу 03 10 «Обеспечение пожарной безопасности»  при плане 65,0 тыс</w:t>
      </w:r>
      <w:proofErr w:type="gramStart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.р</w:t>
      </w:r>
      <w:proofErr w:type="gramEnd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ублей, исполнение составило 65,0 или 100 %.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 xml:space="preserve">    Отражены расходы </w:t>
      </w:r>
      <w:proofErr w:type="gramStart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на приобретение ГСМ для патрулирования лесных массивов в целях противопожарной безопасности за счёт межбюджетных трансфертов из областного бюджета</w:t>
      </w:r>
      <w:proofErr w:type="gramEnd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 xml:space="preserve">      По подразделу 03 14 «Другие вопросы в области национальной безопасности и правоохранительной деятельности» отражены расходы на ремонт кабинета участкового за счет областных субсидий – 244 тыс. рублей и местного </w:t>
      </w:r>
      <w:proofErr w:type="spellStart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софинансирования</w:t>
      </w:r>
      <w:proofErr w:type="spellEnd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 xml:space="preserve"> – 3,7 тыс</w:t>
      </w:r>
      <w:proofErr w:type="gramStart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.р</w:t>
      </w:r>
      <w:proofErr w:type="gramEnd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ублей.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Национальная экономика 04 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Запланировано 17205,9 тыс</w:t>
      </w:r>
      <w:proofErr w:type="gramStart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.р</w:t>
      </w:r>
      <w:proofErr w:type="gramEnd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 xml:space="preserve">уб., израсходовано 16995,7 тыс.руб., что составляет 98,8 %. 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  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    По подразделу 04 09 «Дорожное хозяйство» отражены расходы на строительство, реконструкцию, капитальный ремонт, ремонт и содержание автомобильных дорог общего пользования местного значения. При плане 17204,4 тыс. рублей расходы составили 16994,2 тыс</w:t>
      </w:r>
      <w:proofErr w:type="gramStart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.р</w:t>
      </w:r>
      <w:proofErr w:type="gramEnd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уб. или 98,8  % В т.ч. за счёт субсидии из областного бюджета на капитальный ремонт и ремонт автомобильных дорог общего пользования местного значения было запланировано 15602,3 тыс.рублей, расход составил 15602,3 тыс. рублей оплата производилась согласно актов выполненных работ, поступившие денежные средства были использованы в полном объёме.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За счёт средств дорожного фонда муниципального района (акцизы</w:t>
      </w:r>
      <w:proofErr w:type="gramStart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)б</w:t>
      </w:r>
      <w:proofErr w:type="gramEnd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ыло запланировано 1602,1 тыс.руб., расход средств составил 1391,9 рублей 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 xml:space="preserve"> По подразделу 04 12 «Другие вопросы в области национальной экономики» отражены Расходы на мероприятия, направленные по осуществлению муниципального земельного </w:t>
      </w:r>
      <w:r w:rsidRPr="007052A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контроля  за счёт иных межбюджетных трансфертов из областного бюджета при плане 1,5 тыс</w:t>
      </w:r>
      <w:proofErr w:type="gramStart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.р</w:t>
      </w:r>
      <w:proofErr w:type="gramEnd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уб. израсходовано 1,5 тыс. что составило 100,0%   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 xml:space="preserve">    Жилищно-коммунальное хозяйство 05 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запланировано 999,0 тыс</w:t>
      </w:r>
      <w:proofErr w:type="gramStart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.р</w:t>
      </w:r>
      <w:proofErr w:type="gramEnd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уб. израсходовано 999,0 тыс.руб. что составляет 100%.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 xml:space="preserve">    По подразделу 05 03 «Благоустройство» запланировано 999,0 тыс. руб., исполнено 999,0 тыс. руб., что составляет 100 % ,в т.ч. </w:t>
      </w:r>
      <w:proofErr w:type="gramStart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gramEnd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«</w:t>
      </w:r>
      <w:proofErr w:type="spellStart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Энергоэффективность</w:t>
      </w:r>
      <w:proofErr w:type="spellEnd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 xml:space="preserve"> и развитие энергетики» запланированы средства в размере 210,8 тыс</w:t>
      </w:r>
      <w:proofErr w:type="gramStart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.р</w:t>
      </w:r>
      <w:proofErr w:type="gramEnd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уб., в т.ч. за счёт субсидии из областного бюджета 91,9 тыс. руб. Расходы освоены в полном объёме.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   - в 2024 году за счет областных сре</w:t>
      </w:r>
      <w:proofErr w:type="gramStart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дств в р</w:t>
      </w:r>
      <w:proofErr w:type="gramEnd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азмере 520,0 тыс. руб. была установлена детская спортивная площадка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 xml:space="preserve">      - на оплату по благоустройству поселения </w:t>
      </w:r>
      <w:proofErr w:type="gramStart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–з</w:t>
      </w:r>
      <w:proofErr w:type="gramEnd"/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апланировано 268,2 тыс. руб. израсходовано 268,2 тыс. руб.(содержание и обслуживание иных объектов , оплата по договорам по благоустройству,  на приобретение  прочих материалов).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b/>
          <w:color w:val="000000"/>
          <w:sz w:val="24"/>
          <w:szCs w:val="24"/>
        </w:rPr>
        <w:t>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Культура 08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    По учреждениям культуры расходы в 2024 году выполнены в сумме 479,7 тыс. руб. при плане 479,7 тыс. руб. или на 100 %. Это сумма межбюджетных  трансфертов, передаваемых району от поселения – годовой фонд оплаты труда работников культуры, согласно занимаемым ставкам.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      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Социальная политика 10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   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    Расходы по социальной политике за 2024 год составили 292,9 тыс. руб. при плане 292,9 тыс. руб. или 100 %.    Расшифровка расходов по разделу 10 «Социальная политика за 2024 год представлена в нижеприведённой таблице: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тыс. руб.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/>
      </w:tblPr>
      <w:tblGrid>
        <w:gridCol w:w="855"/>
        <w:gridCol w:w="4278"/>
        <w:gridCol w:w="1516"/>
        <w:gridCol w:w="1531"/>
        <w:gridCol w:w="1516"/>
      </w:tblGrid>
      <w:tr w:rsidR="007052A2" w:rsidRPr="007052A2">
        <w:trPr>
          <w:trHeight w:val="1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Уточнен-ный</w:t>
            </w:r>
            <w:proofErr w:type="spellEnd"/>
            <w:proofErr w:type="gramEnd"/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исполне-ния</w:t>
            </w:r>
            <w:proofErr w:type="spellEnd"/>
            <w:proofErr w:type="gramEnd"/>
          </w:p>
        </w:tc>
      </w:tr>
      <w:tr w:rsidR="007052A2" w:rsidRPr="007052A2">
        <w:trPr>
          <w:trHeight w:val="1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10 01</w:t>
            </w:r>
          </w:p>
        </w:tc>
        <w:tc>
          <w:tcPr>
            <w:tcW w:w="4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Пенсионное обеспечение (муниципальные пенсии)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A2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/>
          <w:b/>
          <w:color w:val="000000"/>
          <w:sz w:val="24"/>
          <w:szCs w:val="24"/>
        </w:rPr>
        <w:t> </w:t>
      </w: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Обслуживание муниципального долга 1301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   По подразделу 1301 отражены расходы на обслуживание муниципального долга в размере 0,2 тыс</w:t>
      </w:r>
      <w:proofErr w:type="gramStart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ублей  при плане 0,2 </w:t>
      </w:r>
      <w:proofErr w:type="spellStart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тыс.рублей,что</w:t>
      </w:r>
      <w:proofErr w:type="spellEnd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составляет 100%.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Прочие межбюджетные трансферты общего характера 14 03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По подразделу 14 03</w:t>
      </w:r>
      <w:proofErr w:type="gramStart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рочие межбюджетные трансферты 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  расходы составили 11,1 тыс. рублей при плане 11,1 тыс. руб., что составляет 100,0 %.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4. АНАЛИЗ ПОКАЗАТЕЛЕЙ ФИНАНСОВОЙ ОТЧЕТНОСТИ.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Баланс исполнения бюджета (ф. 0503120) 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По счету 010100000 «Основные средства» изменения по сравнению   с прошлым  годом  есть</w:t>
      </w:r>
      <w:proofErr w:type="gramStart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стоимость  основных средств на начало года составляла 4370,7 тыс. руб. с учетом увеличения  на конец года составила  5285,7 тыс. руб. Был</w:t>
      </w:r>
      <w:r w:rsidRPr="007052A2">
        <w:rPr>
          <w:rFonts w:ascii="Calibri" w:eastAsia="Times New Roman" w:hAnsi="Calibri"/>
          <w:color w:val="000000"/>
          <w:szCs w:val="24"/>
        </w:rPr>
        <w:t xml:space="preserve"> </w:t>
      </w: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 легковой автомобиль 915,0 тыс.руб.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Балансовый счет 0103 00 000 «Непроизводственные активы» - «Земля»  кадастровая стоимость земель на начало  отчетного периода составляла  14895,2 тыс. руб. увеличение кадастровой стоимости земель </w:t>
      </w:r>
      <w:proofErr w:type="spellStart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сотавляет</w:t>
      </w:r>
      <w:proofErr w:type="spellEnd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10750,1 тыс. </w:t>
      </w:r>
      <w:proofErr w:type="spellStart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, уменьшение на 7829,9 тыс</w:t>
      </w:r>
      <w:proofErr w:type="gramStart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уб.  Были переданы два земельных участка Министерству имущественных и земельных отношений Воронежской области.  На конец отчетного периода </w:t>
      </w:r>
      <w:proofErr w:type="spellStart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кастровая</w:t>
      </w:r>
      <w:proofErr w:type="spellEnd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стоимость составляет 17815,4 тыс. руб. 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Балансовый счет 0108 00 000 "Нефинансовые активы имущества казны" увеличение на 520,0 тыс</w:t>
      </w:r>
      <w:proofErr w:type="gramStart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уб.  За счет областных средств была приобретена</w:t>
      </w:r>
      <w:r w:rsidRPr="007052A2">
        <w:rPr>
          <w:rFonts w:ascii="Calibri" w:eastAsia="Times New Roman" w:hAnsi="Calibri"/>
          <w:color w:val="000000"/>
          <w:szCs w:val="24"/>
        </w:rPr>
        <w:t xml:space="preserve"> </w:t>
      </w: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спортивная детская площадка. 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о финансовых результатах деятельности (ф. 0503121)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   по КОСГУ 110 « Налоговые доходы» - денежные  поступления 3010,4 тыс. руб.,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   по КОСГУ 151 «Безвозмездные поступления от других бюджетов»  21255,6 тыс. руб.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КОСГУ  155 « Поступления  от денежных пожертвований, предоставляемых физическими лицами получателями средств бюджетных сельских поселений» </w:t>
      </w:r>
      <w:proofErr w:type="gramStart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proofErr w:type="gramEnd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казание спонсорской помощи от физических лиц в сумме- 103,3 тыс. руб. 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  по КОСГУ 161 «Безвозмездные денежные поступления капитального характера» 915,0 тыс. рублей – приобретение автомобиля.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   по КОСГУ 176 "Доходы от оценки активов и обязательств" 2920,2 тыс</w:t>
      </w:r>
      <w:proofErr w:type="gramStart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уб. – увеличение кадастровой стоимости земельных участков на конец года.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по КОСГУ 199 « Прочие </w:t>
      </w:r>
      <w:proofErr w:type="spellStart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неденежные</w:t>
      </w:r>
      <w:proofErr w:type="spellEnd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безвозмездные поступления»  11,4 </w:t>
      </w:r>
      <w:proofErr w:type="spellStart"/>
      <w:proofErr w:type="gramStart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тыс</w:t>
      </w:r>
      <w:proofErr w:type="spellEnd"/>
      <w:proofErr w:type="gramEnd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 -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получено безвозмездное имущество от Администрации Петропавловского муниципального района Воронежской области, а также отражена кадастровая стоимость земельных участков, поставленных на баланс и в дальнейшем переданных Министерству по имущественным и земельным отношениям Воронежской области – 7829,9 тыс</w:t>
      </w:r>
      <w:proofErr w:type="gramStart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ублей.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по КОСГУ 251 «Перечисления другим бюджетам»  на сумму 490,8 тыс. </w:t>
      </w:r>
      <w:proofErr w:type="spellStart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proofErr w:type="spellEnd"/>
      <w:proofErr w:type="gramStart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(перечисления по переданным полномочиям по культуре 479,7 тыс. руб. и по принятым соглашениям 11,1 тыс.руб.) 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Сведения о движении нефинансовых активов консолидированного бюджета (ф.0503168)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По сч.010800000 нефинансовые активы, составляющие имущество казны произошло увеличение на 520,0 тыс</w:t>
      </w:r>
      <w:proofErr w:type="gramStart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уб.  За счет областных средств была приобретена</w:t>
      </w:r>
      <w:r w:rsidRPr="007052A2">
        <w:rPr>
          <w:rFonts w:ascii="Calibri" w:eastAsia="Times New Roman" w:hAnsi="Calibri"/>
          <w:color w:val="000000"/>
          <w:szCs w:val="24"/>
        </w:rPr>
        <w:t xml:space="preserve"> </w:t>
      </w: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спортивная детская площадка. 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по дебиторской и кредиторской задолженности (ф.0503169).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Дебиторская задолженность по состоянию на 1 января 2024 года составила – 295,9 </w:t>
      </w:r>
      <w:proofErr w:type="spellStart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тыс</w:t>
      </w:r>
      <w:proofErr w:type="gramStart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уб</w:t>
      </w:r>
      <w:proofErr w:type="spellEnd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, на конец года – 655,9 тыс.рублей,</w:t>
      </w:r>
      <w:r w:rsidRPr="007052A2">
        <w:rPr>
          <w:rFonts w:ascii="Calibri" w:eastAsia="Times New Roman" w:hAnsi="Calibri"/>
          <w:color w:val="000000"/>
          <w:szCs w:val="24"/>
        </w:rPr>
        <w:t xml:space="preserve"> </w:t>
      </w: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конец года операционная аренда уменьшилась на 29,0 тыс.рублей и составила 130,9 тыс.рублей.   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Кредиторская задолженность по состоянию на 1 января 2024  года составила 295,9 тыс. руб. на конец года 655,9 тыс</w:t>
      </w:r>
      <w:proofErr w:type="gramStart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уб.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Кроме того в форме 0503169 по кредиторской задолженности на конец года     отражены </w:t>
      </w:r>
      <w:proofErr w:type="gramEnd"/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счету 040140000" Доходы будущих периодов" 655,9 тыс. руб. (аренда земельных участков 130,9 тыс. руб. и воинский учет 525,0 тыс. руб.) 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по счету 040160000 «Резервы предстоящих расходов на начало года сумма составляла 182,2 тыс. руб. на конец  отчетного года сумма резерва предстоящих расходов составила 217,9 тыс. руб.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Просроченной дебиторской и кредиторской задолженности на 1 января 2024 года – нет.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    Сведения о государственном (муниципальном) долге (ф.050172)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    Муниципального долга по состоянию на 01.01.2024 года в поселении нет.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  Сведения об остатках денежных средств на счетах получателя бюджетных средств (ф.0503178)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На балансовом счете 020211000- «Средства на счетах бюджета» отражены остатки денежных сре</w:t>
      </w:r>
      <w:proofErr w:type="gramStart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с</w:t>
      </w:r>
      <w:proofErr w:type="gramEnd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умме 317,6 тыс. рублей.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5. ПРОЧИЕ ВОПРОСЫ ДЕЯТЕЛЬНОСТИ.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proofErr w:type="gramStart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ведения бухгалтерского учета, своевременного составления и представления бухгалтерской отчетности в отчетном периоде осуществлялось в соответствии с Федеральным законом от 06.12.2011г. № 402-ФЗ «О бухгалтерском учете»; Инструкцией по применению Единого плана счетов бухгалтерского учета утвержденной Приказом Минфина России от 01.12.2010г. № 157н; Инструкцией по применению плана счетов бухгалтерского учета бюджетных учреждений, утвержденной Приказом Минфина России от 16.12.2010г. № 174н;</w:t>
      </w:r>
      <w:proofErr w:type="gramEnd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Инструкцией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25.03.2011г. № 33н; Указаниями о порядке применения бюджетной классификации РФ, утвержденными приказом Минфина РФ от 01.07.2013г. № 65н; Приказами и указаниями Минфина России; Приказами по Учетной политике учреждений, где предусмотрены особенности отражения учетных операций бюджетных учреждений с активами и обязательствами, дополнительные бухгалтерские записи для отражения хозяйственных операций.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   Особенностью ведения бухгалтерского учета в 2024 году является внедрение федеральных стандартов в государственном секторе.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   Для учета исполнения бюджета и отчетности применялось программное обеспечение СВОД СМАРТ. Для сдачи отчётности в налоговые органы и внебюджетные фонды используется программный продукт «</w:t>
      </w:r>
      <w:proofErr w:type="spellStart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СБиС</w:t>
      </w:r>
      <w:proofErr w:type="spellEnd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   В целях отражения в бухгалтерской отчетности достоверных данных об активах и обязательствах, а также в целях обеспечения сохранности финансовых и нефинансовых активов в отчетном периоде проводилась инвентаризации. Инвентаризации в учреждениях проводилась в ноябре 2024 года перед составлением годовой бухгалтерской отчетности. Расхождений по результатам инвентаризации не выявлено.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   В целях мониторинга дебиторской (кредиторской) задолженности ежеквартально производятся сверки с контрагентами.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 Финансовый контроль осуществляется ревизионной комиссией Петропавловского муниципального района, органом внутреннего финансового контроля администрации района, финансовым органом, распорядителями средств бюджета, главными администраторами доходов бюджета. По результатам проверок в проверяемом периоде выявлены незначительные нарушения, которые были устранены в ходе проверок.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Учреждения осуществляют предварительный контроль – проверку составления отчета </w:t>
      </w:r>
      <w:proofErr w:type="gramStart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proofErr w:type="gramEnd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использовании бюджетных средств, проверку составления сметы расходов; текущий контроль – контроль за </w:t>
      </w:r>
      <w:proofErr w:type="spellStart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непревышением</w:t>
      </w:r>
      <w:proofErr w:type="spellEnd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сумм заключаемых договоров остаткам лимитов бюджетных обязательств по соответствующим статьям расходов; последующий контроль – контроль  за целевым использованием средств бюджета.</w:t>
      </w:r>
      <w:proofErr w:type="gramEnd"/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Бычковского</w:t>
      </w:r>
      <w:proofErr w:type="spellEnd"/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 _______________ П.И.Волков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Старший инспектор           _____________     С.В.Диденко</w:t>
      </w:r>
    </w:p>
    <w:tbl>
      <w:tblPr>
        <w:tblW w:w="0" w:type="auto"/>
        <w:tblInd w:w="98" w:type="dxa"/>
        <w:tblCellMar>
          <w:left w:w="0" w:type="dxa"/>
          <w:right w:w="0" w:type="dxa"/>
        </w:tblCellMar>
        <w:tblLook w:val="0000"/>
      </w:tblPr>
      <w:tblGrid>
        <w:gridCol w:w="9807"/>
      </w:tblGrid>
      <w:tr w:rsidR="007052A2" w:rsidRPr="007052A2">
        <w:trPr>
          <w:trHeight w:val="1"/>
        </w:trPr>
        <w:tc>
          <w:tcPr>
            <w:tcW w:w="9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2" w:rsidRPr="007052A2" w:rsidRDefault="007052A2" w:rsidP="00705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   » января  2024 г.</w:t>
            </w:r>
          </w:p>
        </w:tc>
      </w:tr>
    </w:tbl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Calibri" w:eastAsia="Times New Roman" w:hAnsi="Calibri" w:cs="Calibri"/>
          <w:color w:val="000000"/>
          <w:szCs w:val="24"/>
        </w:rPr>
        <w:t>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Calibri" w:eastAsia="Times New Roman" w:hAnsi="Calibri" w:cs="Calibri"/>
          <w:color w:val="000000"/>
          <w:szCs w:val="24"/>
        </w:rPr>
        <w:t> 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84" w:type="dxa"/>
        <w:tblInd w:w="96" w:type="dxa"/>
        <w:tblCellMar>
          <w:left w:w="0" w:type="dxa"/>
          <w:right w:w="0" w:type="dxa"/>
        </w:tblCellMar>
        <w:tblLook w:val="0000"/>
      </w:tblPr>
      <w:tblGrid>
        <w:gridCol w:w="3570"/>
        <w:gridCol w:w="2040"/>
        <w:gridCol w:w="3774"/>
      </w:tblGrid>
      <w:tr w:rsidR="007052A2" w:rsidRPr="007052A2"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Руководитель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7052A2" w:rsidRPr="007052A2">
        <w:trPr>
          <w:trHeight w:val="280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(расшифровка подписи)</w:t>
            </w:r>
          </w:p>
        </w:tc>
      </w:tr>
      <w:tr w:rsidR="007052A2" w:rsidRPr="007052A2">
        <w:trPr>
          <w:trHeight w:val="281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 w:rsidR="007052A2" w:rsidRPr="007052A2">
        <w:trPr>
          <w:trHeight w:val="281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Руководитель планово-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052A2" w:rsidRPr="007052A2">
        <w:trPr>
          <w:trHeight w:val="281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экономической службы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(расшифровка подписи)</w:t>
            </w:r>
          </w:p>
        </w:tc>
      </w:tr>
      <w:tr w:rsidR="007052A2" w:rsidRPr="007052A2">
        <w:trPr>
          <w:trHeight w:val="281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052A2" w:rsidRPr="007052A2">
        <w:trPr>
          <w:trHeight w:val="281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Главный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052A2" w:rsidRPr="007052A2">
        <w:trPr>
          <w:trHeight w:val="281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бухгалтер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(расшифровка подписи)</w:t>
            </w:r>
          </w:p>
        </w:tc>
      </w:tr>
      <w:tr w:rsidR="007052A2" w:rsidRPr="007052A2">
        <w:trPr>
          <w:trHeight w:val="449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"____"   ____________ 20____г.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2A2" w:rsidRPr="007052A2" w:rsidRDefault="007052A2" w:rsidP="0070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2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 </w:t>
      </w:r>
    </w:p>
    <w:p w:rsidR="007052A2" w:rsidRPr="007052A2" w:rsidRDefault="007052A2" w:rsidP="007052A2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7052A2">
        <w:rPr>
          <w:rFonts w:ascii="Calibri" w:eastAsia="Times New Roman" w:hAnsi="Calibri" w:cs="Calibri"/>
          <w:color w:val="000000"/>
          <w:szCs w:val="24"/>
        </w:rPr>
        <w:t> </w:t>
      </w:r>
    </w:p>
    <w:p w:rsidR="00D23665" w:rsidRDefault="00D23665"/>
    <w:sectPr w:rsidR="00D23665" w:rsidSect="007052A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2A2"/>
    <w:rsid w:val="007052A2"/>
    <w:rsid w:val="00D2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sid w:val="007052A2"/>
    <w:rPr>
      <w:rFonts w:asciiTheme="minorHAnsi" w:hAnsiTheme="minorHAnsi"/>
      <w:szCs w:val="22"/>
    </w:rPr>
  </w:style>
  <w:style w:type="character" w:styleId="a3">
    <w:name w:val="Hyperlink"/>
    <w:basedOn w:val="a0"/>
    <w:uiPriority w:val="99"/>
    <w:rsid w:val="007052A2"/>
    <w:rPr>
      <w:rFonts w:asciiTheme="minorHAnsi" w:hAnsiTheme="minorHAnsi"/>
      <w:color w:val="0000FF"/>
      <w:szCs w:val="22"/>
      <w:u w:val="single"/>
    </w:rPr>
  </w:style>
  <w:style w:type="table" w:styleId="1">
    <w:name w:val="Table Simple 1"/>
    <w:basedOn w:val="a1"/>
    <w:uiPriority w:val="99"/>
    <w:rsid w:val="007052A2"/>
    <w:pPr>
      <w:autoSpaceDE w:val="0"/>
      <w:autoSpaceDN w:val="0"/>
      <w:adjustRightInd w:val="0"/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3116</Words>
  <Characters>17765</Characters>
  <Application>Microsoft Office Word</Application>
  <DocSecurity>0</DocSecurity>
  <Lines>148</Lines>
  <Paragraphs>41</Paragraphs>
  <ScaleCrop>false</ScaleCrop>
  <Company/>
  <LinksUpToDate>false</LinksUpToDate>
  <CharactersWithSpaces>20840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2025-01-29T07:00:00Z</dcterms:created>
  <dcterms:modified xsi:type="dcterms:W3CDTF">2025-01-29T07:01:00Z</dcterms:modified>
</cp:coreProperties>
</file>