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44"/>
          <w:szCs w:val="44"/>
        </w:rPr>
      </w:pPr>
      <w:r w:rsidRPr="00D1766A">
        <w:rPr>
          <w:rFonts w:eastAsia="Times New Roman"/>
          <w:sz w:val="44"/>
          <w:szCs w:val="44"/>
        </w:rPr>
        <w:t>Официальное периодическое издание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proofErr w:type="gramStart"/>
      <w:r w:rsidRPr="00D1766A">
        <w:rPr>
          <w:rFonts w:eastAsia="Times New Roman"/>
          <w:sz w:val="28"/>
          <w:szCs w:val="28"/>
        </w:rPr>
        <w:t>БЫЧКОВСКОГО  СЕЛЬСКОГО</w:t>
      </w:r>
      <w:proofErr w:type="gramEnd"/>
      <w:r w:rsidRPr="00D1766A">
        <w:rPr>
          <w:rFonts w:eastAsia="Times New Roman"/>
          <w:sz w:val="28"/>
          <w:szCs w:val="28"/>
        </w:rPr>
        <w:t xml:space="preserve"> ПОСЕЛЕНИЯ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Петропавловского муниципального района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Воронежской области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для опубликования муниципальных правовых актов, иной официальной информации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40"/>
          <w:szCs w:val="40"/>
        </w:rPr>
      </w:pPr>
      <w:r w:rsidRPr="00D1766A">
        <w:rPr>
          <w:rFonts w:eastAsia="Times New Roman"/>
          <w:b/>
          <w:sz w:val="40"/>
          <w:szCs w:val="40"/>
        </w:rPr>
        <w:t>МУНИЦИПАЛЬНЫЙ ВЕСТНИК БЫЧКОВСКОГО СЕЛЬСКОГО ПОСЕЛЕНИЯ ПЕТРОПАВЛОВСКОГО МУНИЦИПАЛЬНОГО РАЙОНА ВОРОНЕЖСКОЙ ОБЛАСТИ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955165" w:rsidRPr="007578E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72"/>
          <w:szCs w:val="72"/>
          <w:lang w:val="en-US"/>
        </w:rPr>
      </w:pPr>
      <w:r w:rsidRPr="00D1766A">
        <w:rPr>
          <w:rFonts w:eastAsia="Times New Roman"/>
          <w:b/>
          <w:sz w:val="56"/>
          <w:szCs w:val="56"/>
        </w:rPr>
        <w:t xml:space="preserve">№ </w:t>
      </w:r>
      <w:r>
        <w:rPr>
          <w:rFonts w:eastAsia="Times New Roman"/>
          <w:b/>
          <w:sz w:val="72"/>
          <w:szCs w:val="72"/>
        </w:rPr>
        <w:t>1</w:t>
      </w:r>
      <w:r w:rsidR="007578E5">
        <w:rPr>
          <w:rFonts w:eastAsia="Times New Roman"/>
          <w:b/>
          <w:sz w:val="72"/>
          <w:szCs w:val="72"/>
          <w:lang w:val="en-US"/>
        </w:rPr>
        <w:t>8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</w:p>
    <w:p w:rsidR="00955165" w:rsidRPr="00D1766A" w:rsidRDefault="007578E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sz w:val="56"/>
          <w:szCs w:val="56"/>
          <w:lang w:val="en-US"/>
        </w:rPr>
        <w:t>07</w:t>
      </w:r>
      <w:r w:rsidR="00955165" w:rsidRPr="00D1766A">
        <w:rPr>
          <w:rFonts w:eastAsia="Times New Roman"/>
          <w:b/>
          <w:sz w:val="56"/>
          <w:szCs w:val="56"/>
        </w:rPr>
        <w:t>.0</w:t>
      </w:r>
      <w:r>
        <w:rPr>
          <w:rFonts w:eastAsia="Times New Roman"/>
          <w:b/>
          <w:sz w:val="56"/>
          <w:szCs w:val="56"/>
          <w:lang w:val="en-US"/>
        </w:rPr>
        <w:t>7</w:t>
      </w:r>
      <w:r w:rsidR="00955165" w:rsidRPr="00D1766A">
        <w:rPr>
          <w:rFonts w:eastAsia="Times New Roman"/>
          <w:b/>
          <w:sz w:val="56"/>
          <w:szCs w:val="56"/>
        </w:rPr>
        <w:t>.2025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36"/>
          <w:szCs w:val="36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36"/>
          <w:szCs w:val="36"/>
        </w:rPr>
      </w:pP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proofErr w:type="gramStart"/>
      <w:r w:rsidRPr="00D1766A">
        <w:rPr>
          <w:rFonts w:eastAsia="Times New Roman"/>
          <w:b/>
          <w:sz w:val="26"/>
          <w:szCs w:val="26"/>
        </w:rPr>
        <w:t>Утвержден  решением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 Совета                                   Отпечатан в администрации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6"/>
          <w:szCs w:val="26"/>
        </w:rPr>
        <w:t xml:space="preserve">Народных депутатов </w:t>
      </w:r>
      <w:r w:rsidRPr="00D1766A">
        <w:rPr>
          <w:rFonts w:eastAsia="Times New Roman"/>
          <w:b/>
          <w:sz w:val="26"/>
          <w:szCs w:val="26"/>
        </w:rPr>
        <w:tab/>
        <w:t xml:space="preserve">Бычковского </w:t>
      </w:r>
      <w:proofErr w:type="spellStart"/>
      <w:r w:rsidRPr="00D1766A">
        <w:rPr>
          <w:rFonts w:eastAsia="Times New Roman"/>
          <w:b/>
          <w:sz w:val="26"/>
          <w:szCs w:val="26"/>
        </w:rPr>
        <w:t>Бычковского</w:t>
      </w:r>
      <w:proofErr w:type="spellEnd"/>
      <w:r w:rsidRPr="00D1766A">
        <w:rPr>
          <w:rFonts w:eastAsia="Times New Roman"/>
          <w:b/>
          <w:sz w:val="26"/>
          <w:szCs w:val="26"/>
        </w:rPr>
        <w:t xml:space="preserve"> сельского                                         </w:t>
      </w:r>
      <w:proofErr w:type="spellStart"/>
      <w:r w:rsidRPr="00D1766A">
        <w:rPr>
          <w:rFonts w:eastAsia="Times New Roman"/>
          <w:b/>
          <w:sz w:val="26"/>
          <w:szCs w:val="26"/>
        </w:rPr>
        <w:t>сельского</w:t>
      </w:r>
      <w:proofErr w:type="spellEnd"/>
      <w:r w:rsidRPr="00D1766A">
        <w:rPr>
          <w:rFonts w:eastAsia="Times New Roman"/>
          <w:b/>
          <w:sz w:val="26"/>
          <w:szCs w:val="26"/>
        </w:rPr>
        <w:t xml:space="preserve"> поселения Петропавловского                   </w:t>
      </w:r>
      <w:r w:rsidRPr="00D1766A">
        <w:rPr>
          <w:rFonts w:eastAsia="Times New Roman"/>
          <w:b/>
          <w:sz w:val="28"/>
          <w:szCs w:val="28"/>
        </w:rPr>
        <w:t>поселения по адресу: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r w:rsidRPr="00D1766A">
        <w:rPr>
          <w:rFonts w:eastAsia="Times New Roman"/>
          <w:b/>
          <w:sz w:val="26"/>
          <w:szCs w:val="26"/>
        </w:rPr>
        <w:t xml:space="preserve">муниципального района Воронежской                      </w:t>
      </w:r>
      <w:proofErr w:type="gramStart"/>
      <w:r w:rsidRPr="00D1766A">
        <w:rPr>
          <w:rFonts w:eastAsia="Times New Roman"/>
          <w:b/>
          <w:sz w:val="26"/>
          <w:szCs w:val="26"/>
        </w:rPr>
        <w:t>ул.Ленина,д.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40А,с.Бычок             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r w:rsidRPr="00D1766A">
        <w:rPr>
          <w:rFonts w:eastAsia="Times New Roman"/>
          <w:b/>
          <w:sz w:val="26"/>
          <w:szCs w:val="26"/>
        </w:rPr>
        <w:t xml:space="preserve">области № </w:t>
      </w:r>
      <w:proofErr w:type="gramStart"/>
      <w:r w:rsidRPr="00D1766A">
        <w:rPr>
          <w:rFonts w:eastAsia="Times New Roman"/>
          <w:b/>
          <w:sz w:val="26"/>
          <w:szCs w:val="26"/>
        </w:rPr>
        <w:t>24  от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 22.06.2018 года                               Петропавловский район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Воронежская область 397674         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                                                    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                                   </w:t>
      </w:r>
      <w:r w:rsidRPr="00D1766A">
        <w:rPr>
          <w:rFonts w:eastAsia="Times New Roman"/>
          <w:sz w:val="28"/>
          <w:szCs w:val="28"/>
        </w:rPr>
        <w:t>Тираж :10 экземпляров. Объем</w:t>
      </w:r>
      <w:r>
        <w:rPr>
          <w:rFonts w:eastAsia="Times New Roman"/>
          <w:sz w:val="28"/>
          <w:szCs w:val="28"/>
        </w:rPr>
        <w:t xml:space="preserve"> </w:t>
      </w:r>
      <w:r w:rsidR="007578E5">
        <w:rPr>
          <w:rFonts w:eastAsia="Times New Roman"/>
          <w:sz w:val="28"/>
          <w:szCs w:val="28"/>
          <w:lang w:val="en-US"/>
        </w:rPr>
        <w:t>5</w:t>
      </w:r>
      <w:bookmarkStart w:id="0" w:name="_GoBack"/>
      <w:bookmarkEnd w:id="0"/>
      <w:r w:rsidRPr="00D1766A">
        <w:rPr>
          <w:rFonts w:eastAsia="Times New Roman"/>
          <w:sz w:val="28"/>
          <w:szCs w:val="28"/>
        </w:rPr>
        <w:t xml:space="preserve"> страницы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ascii="Calibri" w:eastAsia="Times New Roman" w:hAnsi="Calibri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ascii="Calibri" w:eastAsia="Times New Roman" w:hAnsi="Calibri"/>
          <w:b/>
          <w:sz w:val="28"/>
          <w:szCs w:val="28"/>
        </w:rPr>
      </w:pPr>
    </w:p>
    <w:p w:rsidR="0095516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2025 год</w:t>
      </w:r>
    </w:p>
    <w:p w:rsidR="0095516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911303" w:rsidRDefault="00911303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911303" w:rsidRPr="000F7BC2" w:rsidRDefault="00911303" w:rsidP="00911303">
      <w:pPr>
        <w:rPr>
          <w:b/>
          <w:sz w:val="28"/>
          <w:szCs w:val="28"/>
          <w:lang w:eastAsia="en-US"/>
        </w:rPr>
      </w:pPr>
      <w:r w:rsidRPr="000F7BC2">
        <w:rPr>
          <w:b/>
          <w:sz w:val="28"/>
          <w:szCs w:val="28"/>
          <w:lang w:eastAsia="en-US"/>
        </w:rPr>
        <w:t xml:space="preserve"> </w:t>
      </w:r>
    </w:p>
    <w:p w:rsidR="007578E5" w:rsidRPr="007578E5" w:rsidRDefault="007578E5" w:rsidP="007578E5">
      <w:pPr>
        <w:keepNext/>
        <w:jc w:val="center"/>
        <w:outlineLvl w:val="0"/>
        <w:rPr>
          <w:rFonts w:eastAsia="Times New Roman"/>
          <w:b/>
          <w:bCs/>
        </w:rPr>
      </w:pPr>
      <w:proofErr w:type="gramStart"/>
      <w:r w:rsidRPr="007578E5">
        <w:rPr>
          <w:rFonts w:eastAsia="Times New Roman"/>
          <w:b/>
          <w:bCs/>
        </w:rPr>
        <w:lastRenderedPageBreak/>
        <w:t>СОВЕТ  НАРОДНЫХ</w:t>
      </w:r>
      <w:proofErr w:type="gramEnd"/>
      <w:r w:rsidRPr="007578E5">
        <w:rPr>
          <w:rFonts w:eastAsia="Times New Roman"/>
          <w:b/>
          <w:bCs/>
        </w:rPr>
        <w:t xml:space="preserve"> ДЕПУТАТОВ </w:t>
      </w:r>
    </w:p>
    <w:p w:rsidR="007578E5" w:rsidRPr="007578E5" w:rsidRDefault="007578E5" w:rsidP="007578E5">
      <w:pPr>
        <w:keepNext/>
        <w:jc w:val="center"/>
        <w:outlineLvl w:val="0"/>
        <w:rPr>
          <w:rFonts w:eastAsia="Times New Roman"/>
          <w:b/>
          <w:bCs/>
        </w:rPr>
      </w:pPr>
      <w:r w:rsidRPr="007578E5">
        <w:rPr>
          <w:rFonts w:eastAsia="Times New Roman"/>
          <w:b/>
          <w:bCs/>
        </w:rPr>
        <w:t xml:space="preserve">БЫЧКОВСКОГО СЕЛЬСКОГО ПОСЕЛЕНИЯ </w:t>
      </w:r>
    </w:p>
    <w:p w:rsidR="007578E5" w:rsidRPr="007578E5" w:rsidRDefault="007578E5" w:rsidP="007578E5">
      <w:pPr>
        <w:keepNext/>
        <w:jc w:val="center"/>
        <w:outlineLvl w:val="0"/>
        <w:rPr>
          <w:rFonts w:eastAsia="Times New Roman"/>
          <w:b/>
          <w:bCs/>
        </w:rPr>
      </w:pPr>
      <w:r w:rsidRPr="007578E5">
        <w:rPr>
          <w:rFonts w:eastAsia="Times New Roman"/>
          <w:b/>
          <w:bCs/>
        </w:rPr>
        <w:t xml:space="preserve">ПЕТРОПАВЛОВСКОГО МУНИЦИПАЛЬНОГО РАЙОНА </w:t>
      </w:r>
    </w:p>
    <w:p w:rsidR="007578E5" w:rsidRPr="007578E5" w:rsidRDefault="007578E5" w:rsidP="007578E5">
      <w:pPr>
        <w:keepNext/>
        <w:jc w:val="center"/>
        <w:outlineLvl w:val="1"/>
        <w:rPr>
          <w:rFonts w:eastAsia="Times New Roman"/>
          <w:b/>
        </w:rPr>
      </w:pPr>
      <w:r w:rsidRPr="007578E5">
        <w:rPr>
          <w:rFonts w:eastAsia="Times New Roman"/>
          <w:b/>
          <w:bCs/>
        </w:rPr>
        <w:t>ВОРОНЕЖСКОЙ ОБЛАСТИ</w:t>
      </w:r>
    </w:p>
    <w:p w:rsidR="007578E5" w:rsidRPr="007578E5" w:rsidRDefault="007578E5" w:rsidP="007578E5">
      <w:pPr>
        <w:widowControl/>
        <w:tabs>
          <w:tab w:val="left" w:pos="2880"/>
        </w:tabs>
        <w:autoSpaceDE/>
        <w:autoSpaceDN/>
        <w:adjustRightInd/>
        <w:rPr>
          <w:rFonts w:eastAsia="Times New Roman"/>
          <w:b/>
        </w:rPr>
      </w:pPr>
    </w:p>
    <w:p w:rsidR="007578E5" w:rsidRPr="007578E5" w:rsidRDefault="007578E5" w:rsidP="007578E5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rFonts w:eastAsia="Times New Roman"/>
          <w:b/>
          <w:bCs/>
        </w:rPr>
      </w:pPr>
      <w:r w:rsidRPr="007578E5">
        <w:rPr>
          <w:rFonts w:eastAsia="Times New Roman"/>
          <w:b/>
          <w:bCs/>
        </w:rPr>
        <w:t>Р Е Ш Е Н И Е</w:t>
      </w:r>
    </w:p>
    <w:p w:rsidR="007578E5" w:rsidRPr="007578E5" w:rsidRDefault="007578E5" w:rsidP="007578E5">
      <w:pPr>
        <w:spacing w:line="288" w:lineRule="auto"/>
        <w:ind w:left="-426" w:right="-228" w:firstLine="560"/>
        <w:jc w:val="center"/>
        <w:rPr>
          <w:rFonts w:ascii="Arial" w:eastAsia="Times New Roman" w:hAnsi="Arial"/>
        </w:rPr>
      </w:pPr>
    </w:p>
    <w:p w:rsidR="007578E5" w:rsidRPr="007578E5" w:rsidRDefault="007578E5" w:rsidP="007578E5">
      <w:pPr>
        <w:spacing w:line="280" w:lineRule="auto"/>
        <w:rPr>
          <w:rFonts w:eastAsia="Times New Roman"/>
          <w:szCs w:val="20"/>
        </w:rPr>
      </w:pPr>
      <w:r w:rsidRPr="007578E5">
        <w:rPr>
          <w:rFonts w:eastAsia="Times New Roman"/>
        </w:rPr>
        <w:t xml:space="preserve">       </w:t>
      </w:r>
      <w:r w:rsidRPr="007578E5">
        <w:rPr>
          <w:rFonts w:eastAsia="Times New Roman"/>
          <w:szCs w:val="20"/>
        </w:rPr>
        <w:t>от 07.07.2025 года № 23</w:t>
      </w:r>
    </w:p>
    <w:p w:rsidR="007578E5" w:rsidRPr="007578E5" w:rsidRDefault="007578E5" w:rsidP="007578E5">
      <w:pPr>
        <w:spacing w:line="280" w:lineRule="auto"/>
        <w:rPr>
          <w:rFonts w:eastAsia="Times New Roman"/>
          <w:szCs w:val="20"/>
        </w:rPr>
      </w:pPr>
      <w:r w:rsidRPr="007578E5">
        <w:rPr>
          <w:rFonts w:eastAsia="Times New Roman"/>
          <w:szCs w:val="20"/>
        </w:rPr>
        <w:t xml:space="preserve">           с. Бычок</w:t>
      </w:r>
    </w:p>
    <w:p w:rsidR="007578E5" w:rsidRPr="007578E5" w:rsidRDefault="007578E5" w:rsidP="007578E5">
      <w:pPr>
        <w:spacing w:before="240"/>
        <w:ind w:right="3685"/>
        <w:rPr>
          <w:rFonts w:eastAsia="Times New Roman"/>
        </w:rPr>
      </w:pPr>
      <w:r w:rsidRPr="007578E5">
        <w:rPr>
          <w:rFonts w:eastAsia="Times New Roman"/>
        </w:rPr>
        <w:t>О внесении изменений в решение Совета народных депутатов Бычковского сельского поселения Петропавловского муниципального района Воронежской области от 01.04.2025 г. № 15 «Об утверждении Положения о муниципальном земельном контроле на территории Бычковского сельского поселения Петропавловского муниципального района Воронежской области»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      В соответствии со статьей 72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proofErr w:type="spellStart"/>
      <w:r w:rsidRPr="007578E5">
        <w:rPr>
          <w:rFonts w:eastAsia="Times New Roman"/>
        </w:rPr>
        <w:t>Новолиманского</w:t>
      </w:r>
      <w:proofErr w:type="spellEnd"/>
      <w:r w:rsidRPr="007578E5">
        <w:rPr>
          <w:rFonts w:eastAsia="Times New Roman"/>
        </w:rPr>
        <w:t xml:space="preserve"> сельского поселения, Совет народных депутатов </w:t>
      </w:r>
      <w:proofErr w:type="spellStart"/>
      <w:r w:rsidRPr="007578E5">
        <w:rPr>
          <w:rFonts w:eastAsia="Times New Roman"/>
        </w:rPr>
        <w:t>Новолиманского</w:t>
      </w:r>
      <w:proofErr w:type="spellEnd"/>
      <w:r w:rsidRPr="007578E5">
        <w:rPr>
          <w:rFonts w:eastAsia="Times New Roman"/>
        </w:rPr>
        <w:t xml:space="preserve"> сельского поселения</w:t>
      </w:r>
    </w:p>
    <w:p w:rsidR="007578E5" w:rsidRPr="007578E5" w:rsidRDefault="007578E5" w:rsidP="007578E5">
      <w:pPr>
        <w:ind w:right="-6" w:firstLine="709"/>
        <w:jc w:val="center"/>
        <w:rPr>
          <w:rFonts w:eastAsia="Times New Roman"/>
          <w:b/>
        </w:rPr>
      </w:pPr>
      <w:r w:rsidRPr="007578E5">
        <w:rPr>
          <w:rFonts w:eastAsia="Times New Roman"/>
          <w:b/>
        </w:rPr>
        <w:t>Р Е Ш И Л: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>1. Внести в Положение о муниципальном земельном контроле на территории Бычковского сельского поселения Петропавловского муниципального района Воронежской области», утвержденное решением Совета народных депутатов Бычковского сельского поселения Петропавловского муниципального района Воронежской области от 01.04.2025 г. № 15 (далее – Положение), следующие изменения:</w:t>
      </w:r>
    </w:p>
    <w:p w:rsidR="007578E5" w:rsidRPr="007578E5" w:rsidRDefault="007578E5" w:rsidP="007578E5">
      <w:pPr>
        <w:numPr>
          <w:ilvl w:val="1"/>
          <w:numId w:val="3"/>
        </w:numPr>
        <w:adjustRightInd/>
        <w:spacing w:before="240" w:line="280" w:lineRule="auto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>Пункт 5 решения изложить в новой редакции: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«5. 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4 к настоящему решению». 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>1.2. Пункт 1.4 положения о муниципальном земельном контроле дополнить подпунктом «ж» следующего содержания: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>«ж) исполнение предписаний об устранении нарушений обязательных требований, выданных должностными лицами органов местного самоуправления в пределах их компетенции».</w:t>
      </w:r>
    </w:p>
    <w:p w:rsidR="007578E5" w:rsidRPr="007578E5" w:rsidRDefault="007578E5" w:rsidP="007578E5">
      <w:pPr>
        <w:numPr>
          <w:ilvl w:val="1"/>
          <w:numId w:val="4"/>
        </w:numPr>
        <w:adjustRightInd/>
        <w:spacing w:before="240" w:line="280" w:lineRule="auto"/>
        <w:jc w:val="both"/>
        <w:rPr>
          <w:rFonts w:eastAsia="Times New Roman"/>
        </w:rPr>
      </w:pPr>
      <w:r w:rsidRPr="007578E5">
        <w:rPr>
          <w:rFonts w:eastAsia="Times New Roman"/>
        </w:rPr>
        <w:t>Приложение № 1 к Положению изложить в новой редакции:</w:t>
      </w:r>
    </w:p>
    <w:p w:rsidR="007578E5" w:rsidRPr="007578E5" w:rsidRDefault="007578E5" w:rsidP="007578E5">
      <w:pPr>
        <w:adjustRightInd/>
        <w:spacing w:before="240"/>
        <w:ind w:left="644"/>
        <w:jc w:val="both"/>
        <w:rPr>
          <w:rFonts w:eastAsia="Times New Roman"/>
        </w:rPr>
      </w:pP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</w:p>
    <w:p w:rsidR="007578E5" w:rsidRDefault="007578E5" w:rsidP="007578E5">
      <w:pPr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7578E5" w:rsidRPr="007578E5" w:rsidRDefault="007578E5" w:rsidP="007578E5">
      <w:pPr>
        <w:rPr>
          <w:rFonts w:eastAsia="Times New Roman"/>
        </w:rPr>
      </w:pPr>
      <w:r>
        <w:rPr>
          <w:rFonts w:eastAsia="Times New Roman"/>
          <w:lang w:val="en-US"/>
        </w:rPr>
        <w:lastRenderedPageBreak/>
        <w:t xml:space="preserve">                                                                                                                                      </w:t>
      </w:r>
      <w:r w:rsidRPr="007578E5">
        <w:rPr>
          <w:rFonts w:eastAsia="Times New Roman"/>
        </w:rPr>
        <w:t xml:space="preserve">«Приложение №1 </w:t>
      </w: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  <w:r w:rsidRPr="007578E5">
        <w:rPr>
          <w:rFonts w:eastAsia="Times New Roman"/>
        </w:rPr>
        <w:t xml:space="preserve">Ключевые показатели </w:t>
      </w: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  <w:r w:rsidRPr="007578E5">
        <w:rPr>
          <w:rFonts w:eastAsia="Times New Roman"/>
        </w:rPr>
        <w:t xml:space="preserve">муниципального земельного контроля </w:t>
      </w: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  <w:r w:rsidRPr="007578E5">
        <w:rPr>
          <w:rFonts w:eastAsia="Times New Roman"/>
        </w:rPr>
        <w:t>на территории Бычковского сельского поселения</w:t>
      </w: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  <w:r w:rsidRPr="007578E5">
        <w:rPr>
          <w:rFonts w:eastAsia="Times New Roman"/>
        </w:rPr>
        <w:t xml:space="preserve">и их целевые значения </w:t>
      </w:r>
    </w:p>
    <w:p w:rsidR="007578E5" w:rsidRPr="007578E5" w:rsidRDefault="007578E5" w:rsidP="007578E5">
      <w:pPr>
        <w:ind w:firstLine="540"/>
        <w:jc w:val="right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578E5" w:rsidRPr="007578E5" w:rsidTr="005A4506">
        <w:tc>
          <w:tcPr>
            <w:tcW w:w="7196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>Целевые значения</w:t>
            </w:r>
          </w:p>
        </w:tc>
      </w:tr>
      <w:tr w:rsidR="007578E5" w:rsidRPr="007578E5" w:rsidTr="005A4506">
        <w:tc>
          <w:tcPr>
            <w:tcW w:w="7196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>70 %</w:t>
            </w:r>
          </w:p>
        </w:tc>
      </w:tr>
      <w:tr w:rsidR="007578E5" w:rsidRPr="007578E5" w:rsidTr="005A4506">
        <w:tc>
          <w:tcPr>
            <w:tcW w:w="7196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>0 %</w:t>
            </w:r>
          </w:p>
        </w:tc>
      </w:tr>
      <w:tr w:rsidR="007578E5" w:rsidRPr="007578E5" w:rsidTr="005A4506">
        <w:tc>
          <w:tcPr>
            <w:tcW w:w="7196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>0 %</w:t>
            </w:r>
          </w:p>
        </w:tc>
      </w:tr>
      <w:tr w:rsidR="007578E5" w:rsidRPr="007578E5" w:rsidTr="005A4506">
        <w:tc>
          <w:tcPr>
            <w:tcW w:w="7196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 xml:space="preserve"> 60 %</w:t>
            </w:r>
          </w:p>
        </w:tc>
      </w:tr>
      <w:tr w:rsidR="007578E5" w:rsidRPr="007578E5" w:rsidTr="005A4506">
        <w:tc>
          <w:tcPr>
            <w:tcW w:w="7196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7578E5" w:rsidRPr="007578E5" w:rsidRDefault="007578E5" w:rsidP="007578E5">
            <w:pPr>
              <w:spacing w:before="240"/>
              <w:ind w:firstLine="540"/>
              <w:jc w:val="both"/>
              <w:rPr>
                <w:rFonts w:eastAsia="Times New Roman"/>
              </w:rPr>
            </w:pPr>
            <w:r w:rsidRPr="007578E5">
              <w:rPr>
                <w:rFonts w:eastAsia="Times New Roman"/>
              </w:rPr>
              <w:t>80%</w:t>
            </w:r>
          </w:p>
        </w:tc>
      </w:tr>
    </w:tbl>
    <w:p w:rsidR="007578E5" w:rsidRPr="007578E5" w:rsidRDefault="007578E5" w:rsidP="007578E5">
      <w:pPr>
        <w:spacing w:before="240"/>
        <w:ind w:firstLine="560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  ».</w:t>
      </w:r>
    </w:p>
    <w:p w:rsidR="007578E5" w:rsidRPr="007578E5" w:rsidRDefault="007578E5" w:rsidP="007578E5">
      <w:pPr>
        <w:spacing w:before="240"/>
        <w:ind w:firstLine="540"/>
        <w:jc w:val="both"/>
        <w:rPr>
          <w:rFonts w:eastAsia="Times New Roman"/>
        </w:rPr>
      </w:pPr>
      <w:r w:rsidRPr="007578E5">
        <w:rPr>
          <w:rFonts w:eastAsia="Times New Roman"/>
        </w:rPr>
        <w:tab/>
        <w:t>1.4. Приложение № 2 «Индикативные показатели муниципального земельного контроля» к Положению дополнить пунктом 22 следующего содержания:</w:t>
      </w:r>
    </w:p>
    <w:p w:rsidR="007578E5" w:rsidRPr="007578E5" w:rsidRDefault="007578E5" w:rsidP="007578E5">
      <w:pPr>
        <w:spacing w:before="240"/>
        <w:ind w:firstLine="540"/>
        <w:jc w:val="both"/>
        <w:rPr>
          <w:rFonts w:eastAsia="Times New Roman"/>
        </w:rPr>
      </w:pPr>
      <w:r w:rsidRPr="007578E5">
        <w:rPr>
          <w:rFonts w:eastAsia="Times New Roman"/>
        </w:rPr>
        <w:tab/>
        <w:t>«22.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органом государственного земельного надзора принято решение о возбуждении дела об административном правонарушении».</w:t>
      </w:r>
    </w:p>
    <w:p w:rsidR="007578E5" w:rsidRPr="007578E5" w:rsidRDefault="007578E5" w:rsidP="007578E5">
      <w:pPr>
        <w:spacing w:before="240"/>
        <w:ind w:firstLine="540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1.5. Пункт 2 Приложения № 3 «Критерии отнесения объектов муниципального земельного контроля к определенной категории </w:t>
      </w:r>
      <w:proofErr w:type="gramStart"/>
      <w:r w:rsidRPr="007578E5">
        <w:rPr>
          <w:rFonts w:eastAsia="Times New Roman"/>
        </w:rPr>
        <w:t>риска»  Положения</w:t>
      </w:r>
      <w:proofErr w:type="gramEnd"/>
      <w:r w:rsidRPr="007578E5">
        <w:rPr>
          <w:rFonts w:eastAsia="Times New Roman"/>
        </w:rPr>
        <w:t xml:space="preserve"> дополнить подпунктом «в» следующего содержания:</w:t>
      </w:r>
    </w:p>
    <w:p w:rsidR="007578E5" w:rsidRPr="007578E5" w:rsidRDefault="007578E5" w:rsidP="007578E5">
      <w:pPr>
        <w:spacing w:before="240"/>
        <w:ind w:firstLine="540"/>
        <w:jc w:val="both"/>
        <w:rPr>
          <w:rFonts w:eastAsia="Times New Roman"/>
        </w:rPr>
      </w:pPr>
      <w:r w:rsidRPr="007578E5">
        <w:rPr>
          <w:rFonts w:eastAsia="Times New Roman"/>
        </w:rPr>
        <w:t>«в)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пунктов».</w:t>
      </w:r>
    </w:p>
    <w:p w:rsidR="007578E5" w:rsidRPr="007578E5" w:rsidRDefault="007578E5" w:rsidP="007578E5">
      <w:pPr>
        <w:spacing w:before="240"/>
        <w:ind w:firstLine="540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1.6. Приложение № 4 к Положению изложить в новой редакции: </w:t>
      </w:r>
    </w:p>
    <w:p w:rsidR="007578E5" w:rsidRPr="007578E5" w:rsidRDefault="007578E5" w:rsidP="007578E5">
      <w:pPr>
        <w:spacing w:before="240"/>
        <w:ind w:firstLine="540"/>
        <w:jc w:val="both"/>
        <w:rPr>
          <w:rFonts w:eastAsia="Times New Roman"/>
        </w:rPr>
      </w:pPr>
    </w:p>
    <w:p w:rsidR="007578E5" w:rsidRPr="007578E5" w:rsidRDefault="007578E5" w:rsidP="007578E5">
      <w:pPr>
        <w:spacing w:before="240"/>
        <w:ind w:firstLine="540"/>
        <w:jc w:val="right"/>
        <w:rPr>
          <w:rFonts w:eastAsia="Times New Roman"/>
        </w:rPr>
      </w:pPr>
    </w:p>
    <w:p w:rsidR="007578E5" w:rsidRPr="007578E5" w:rsidRDefault="007578E5" w:rsidP="007578E5">
      <w:pPr>
        <w:spacing w:before="240"/>
        <w:ind w:firstLine="540"/>
        <w:jc w:val="right"/>
        <w:rPr>
          <w:rFonts w:eastAsia="Times New Roman"/>
        </w:rPr>
      </w:pPr>
    </w:p>
    <w:p w:rsidR="007578E5" w:rsidRDefault="007578E5" w:rsidP="007578E5">
      <w:pPr>
        <w:spacing w:before="2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</w:t>
      </w:r>
    </w:p>
    <w:p w:rsidR="007578E5" w:rsidRDefault="007578E5" w:rsidP="007578E5">
      <w:pPr>
        <w:spacing w:before="240"/>
        <w:rPr>
          <w:rFonts w:eastAsia="Times New Roman"/>
        </w:rPr>
      </w:pPr>
    </w:p>
    <w:p w:rsidR="007578E5" w:rsidRPr="007578E5" w:rsidRDefault="007578E5" w:rsidP="007578E5">
      <w:pPr>
        <w:spacing w:before="240"/>
        <w:rPr>
          <w:rFonts w:eastAsia="Times New Roman"/>
        </w:rPr>
      </w:pPr>
      <w:r>
        <w:rPr>
          <w:rFonts w:eastAsia="Times New Roman"/>
          <w:lang w:val="en-US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eastAsia="Times New Roman"/>
        </w:rPr>
        <w:t xml:space="preserve">  </w:t>
      </w:r>
      <w:r w:rsidRPr="007578E5">
        <w:rPr>
          <w:rFonts w:eastAsia="Times New Roman"/>
        </w:rPr>
        <w:t>«Приложение № 4</w:t>
      </w: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  <w:r w:rsidRPr="007578E5">
        <w:rPr>
          <w:rFonts w:eastAsia="Times New Roman"/>
        </w:rPr>
        <w:t xml:space="preserve">Перечень индикаторов риска </w:t>
      </w: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  <w:r w:rsidRPr="007578E5">
        <w:rPr>
          <w:rFonts w:eastAsia="Times New Roman"/>
        </w:rPr>
        <w:t xml:space="preserve">нарушения обязательных требований </w:t>
      </w: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  <w:r w:rsidRPr="007578E5">
        <w:rPr>
          <w:rFonts w:eastAsia="Times New Roman"/>
        </w:rPr>
        <w:t xml:space="preserve">при осуществлении </w:t>
      </w: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  <w:r w:rsidRPr="007578E5">
        <w:rPr>
          <w:rFonts w:eastAsia="Times New Roman"/>
        </w:rPr>
        <w:t xml:space="preserve">муниципального земельного контроля </w:t>
      </w: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</w:p>
    <w:p w:rsidR="007578E5" w:rsidRPr="007578E5" w:rsidRDefault="007578E5" w:rsidP="007578E5">
      <w:pPr>
        <w:ind w:firstLine="540"/>
        <w:jc w:val="right"/>
        <w:rPr>
          <w:rFonts w:eastAsia="Times New Roman"/>
        </w:rPr>
      </w:pPr>
    </w:p>
    <w:p w:rsidR="007578E5" w:rsidRPr="007578E5" w:rsidRDefault="007578E5" w:rsidP="007578E5">
      <w:pPr>
        <w:ind w:firstLine="540"/>
        <w:jc w:val="center"/>
        <w:rPr>
          <w:rFonts w:eastAsia="Times New Roman"/>
        </w:rPr>
      </w:pPr>
      <w:r w:rsidRPr="007578E5">
        <w:rPr>
          <w:rFonts w:eastAsia="Times New Roman"/>
        </w:rPr>
        <w:t>Перечень индикаторов риска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1. 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 w:rsidRPr="007578E5">
        <w:rPr>
          <w:rFonts w:eastAsia="Times New Roman"/>
        </w:rPr>
        <w:t>агролесомелиоративным</w:t>
      </w:r>
      <w:proofErr w:type="spellEnd"/>
      <w:r w:rsidRPr="007578E5">
        <w:rPr>
          <w:rFonts w:eastAsia="Times New Roman"/>
        </w:rPr>
        <w:t xml:space="preserve"> насаждениям, </w:t>
      </w:r>
      <w:proofErr w:type="spellStart"/>
      <w:r w:rsidRPr="007578E5">
        <w:rPr>
          <w:rFonts w:eastAsia="Times New Roman"/>
        </w:rPr>
        <w:t>агрофитомелиоративным</w:t>
      </w:r>
      <w:proofErr w:type="spellEnd"/>
      <w:r w:rsidRPr="007578E5">
        <w:rPr>
          <w:rFonts w:eastAsia="Times New Roman"/>
        </w:rPr>
        <w:t xml:space="preserve"> насаждениям).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</w:t>
      </w:r>
      <w:proofErr w:type="spellStart"/>
      <w:r w:rsidRPr="007578E5">
        <w:rPr>
          <w:rFonts w:eastAsia="Times New Roman"/>
        </w:rPr>
        <w:t>квадратической</w:t>
      </w:r>
      <w:proofErr w:type="spellEnd"/>
      <w:r w:rsidRPr="007578E5">
        <w:rPr>
          <w:rFonts w:eastAsia="Times New Roman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7578E5">
        <w:rPr>
          <w:rFonts w:eastAsia="Times New Roman"/>
        </w:rPr>
        <w:t>машино</w:t>
      </w:r>
      <w:proofErr w:type="spellEnd"/>
      <w:r w:rsidRPr="007578E5">
        <w:rPr>
          <w:rFonts w:eastAsia="Times New Roman"/>
        </w:rPr>
        <w:t xml:space="preserve">-места». 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>5. 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обстоятельств.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</w:t>
      </w:r>
      <w:proofErr w:type="gramStart"/>
      <w:r w:rsidRPr="007578E5">
        <w:rPr>
          <w:rFonts w:eastAsia="Times New Roman"/>
        </w:rPr>
        <w:t>использовавшихся без предоставления земельных участков</w:t>
      </w:r>
      <w:proofErr w:type="gramEnd"/>
      <w:r w:rsidRPr="007578E5">
        <w:rPr>
          <w:rFonts w:eastAsia="Times New Roman"/>
        </w:rPr>
        <w:t xml:space="preserve"> и установления сервитута, публичного сервитута, при наличии сведений о завершении на таких землях и (или) земельном участке в течении шести предшествующих месяцев: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проведения инженерных изысканий; 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капитального или текущего ремонта линейного объекта; 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lastRenderedPageBreak/>
        <w:t xml:space="preserve">осуществления геологического изучения недр; 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возведения некапитальных строений, сооружений, предназначенных для осуществления 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товарной </w:t>
      </w:r>
      <w:proofErr w:type="spellStart"/>
      <w:r w:rsidRPr="007578E5">
        <w:rPr>
          <w:rFonts w:eastAsia="Times New Roman"/>
        </w:rPr>
        <w:t>аквакультуры</w:t>
      </w:r>
      <w:proofErr w:type="spellEnd"/>
      <w:r w:rsidRPr="007578E5">
        <w:rPr>
          <w:rFonts w:eastAsia="Times New Roman"/>
        </w:rPr>
        <w:t xml:space="preserve"> (товарного рыбоводства); 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>2. Опубликовать настоящее решение в официальном периодическом издании "Вестник муниципальных правовых актов Бычковского сельского поселения Петропавловского муниципального района Воронежской области".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>3. Настоящее Решение вступает в силу с даты его официального опубликования.</w:t>
      </w:r>
    </w:p>
    <w:p w:rsidR="007578E5" w:rsidRPr="007578E5" w:rsidRDefault="007578E5" w:rsidP="007578E5">
      <w:pPr>
        <w:spacing w:before="240"/>
        <w:ind w:firstLine="284"/>
        <w:jc w:val="both"/>
        <w:rPr>
          <w:rFonts w:eastAsia="Times New Roman"/>
        </w:rPr>
      </w:pPr>
      <w:r w:rsidRPr="007578E5">
        <w:rPr>
          <w:rFonts w:eastAsia="Times New Roman"/>
        </w:rPr>
        <w:t>4. Контроль за исполнением настоящего решения оставляю за собой.</w:t>
      </w:r>
    </w:p>
    <w:p w:rsidR="007578E5" w:rsidRPr="007578E5" w:rsidRDefault="007578E5" w:rsidP="007578E5">
      <w:pPr>
        <w:ind w:left="142" w:right="197" w:firstLine="567"/>
        <w:jc w:val="both"/>
        <w:rPr>
          <w:rFonts w:eastAsia="Times New Roman"/>
        </w:rPr>
      </w:pPr>
    </w:p>
    <w:p w:rsidR="007578E5" w:rsidRPr="007578E5" w:rsidRDefault="007578E5" w:rsidP="007578E5">
      <w:pPr>
        <w:ind w:left="142" w:right="197" w:firstLine="567"/>
        <w:jc w:val="both"/>
        <w:rPr>
          <w:rFonts w:eastAsia="Times New Roman"/>
        </w:rPr>
      </w:pPr>
    </w:p>
    <w:p w:rsidR="007578E5" w:rsidRPr="007578E5" w:rsidRDefault="007578E5" w:rsidP="007578E5">
      <w:pPr>
        <w:ind w:left="142" w:right="197" w:firstLine="567"/>
        <w:jc w:val="both"/>
        <w:rPr>
          <w:rFonts w:eastAsia="Times New Roman"/>
        </w:rPr>
      </w:pPr>
    </w:p>
    <w:p w:rsidR="007578E5" w:rsidRPr="007578E5" w:rsidRDefault="007578E5" w:rsidP="007578E5">
      <w:pPr>
        <w:spacing w:line="280" w:lineRule="auto"/>
        <w:ind w:right="-283"/>
        <w:jc w:val="both"/>
        <w:rPr>
          <w:rFonts w:eastAsia="Times New Roman"/>
        </w:rPr>
      </w:pPr>
      <w:r w:rsidRPr="007578E5">
        <w:rPr>
          <w:rFonts w:eastAsia="Times New Roman"/>
        </w:rPr>
        <w:t>Глава Бычковского</w:t>
      </w:r>
    </w:p>
    <w:p w:rsidR="007578E5" w:rsidRPr="007578E5" w:rsidRDefault="007578E5" w:rsidP="007578E5">
      <w:pPr>
        <w:spacing w:line="280" w:lineRule="auto"/>
        <w:ind w:right="-283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сельского поселения                                                                                                          </w:t>
      </w:r>
      <w:proofErr w:type="spellStart"/>
      <w:r w:rsidRPr="007578E5">
        <w:rPr>
          <w:rFonts w:eastAsia="Times New Roman"/>
        </w:rPr>
        <w:t>В.И.Рукасов</w:t>
      </w:r>
      <w:proofErr w:type="spellEnd"/>
    </w:p>
    <w:p w:rsidR="007578E5" w:rsidRPr="007578E5" w:rsidRDefault="007578E5" w:rsidP="007578E5">
      <w:pPr>
        <w:spacing w:line="280" w:lineRule="auto"/>
        <w:ind w:right="-283"/>
        <w:jc w:val="both"/>
        <w:rPr>
          <w:rFonts w:eastAsia="Times New Roman"/>
        </w:rPr>
      </w:pPr>
    </w:p>
    <w:p w:rsidR="007578E5" w:rsidRPr="007578E5" w:rsidRDefault="007578E5" w:rsidP="007578E5">
      <w:pPr>
        <w:spacing w:line="280" w:lineRule="auto"/>
        <w:ind w:right="-283"/>
        <w:jc w:val="both"/>
        <w:rPr>
          <w:rFonts w:eastAsia="Times New Roman"/>
        </w:rPr>
      </w:pPr>
      <w:r w:rsidRPr="007578E5">
        <w:rPr>
          <w:rFonts w:eastAsia="Times New Roman"/>
        </w:rPr>
        <w:t xml:space="preserve">Председатель Совета народных депутатов </w:t>
      </w:r>
    </w:p>
    <w:p w:rsidR="007578E5" w:rsidRPr="007578E5" w:rsidRDefault="007578E5" w:rsidP="007578E5">
      <w:pPr>
        <w:spacing w:line="280" w:lineRule="auto"/>
        <w:ind w:right="-283"/>
        <w:jc w:val="both"/>
        <w:rPr>
          <w:rFonts w:eastAsia="Calibri"/>
        </w:rPr>
      </w:pPr>
      <w:r w:rsidRPr="007578E5">
        <w:rPr>
          <w:rFonts w:eastAsia="Times New Roman"/>
        </w:rPr>
        <w:t xml:space="preserve">Бычковского сельского поселения                                                                                     </w:t>
      </w:r>
      <w:proofErr w:type="spellStart"/>
      <w:r w:rsidRPr="007578E5">
        <w:rPr>
          <w:rFonts w:eastAsia="Times New Roman"/>
        </w:rPr>
        <w:t>З.И.Гурина</w:t>
      </w:r>
      <w:proofErr w:type="spellEnd"/>
    </w:p>
    <w:p w:rsidR="005061F1" w:rsidRDefault="005061F1" w:rsidP="007578E5">
      <w:pPr>
        <w:jc w:val="center"/>
      </w:pPr>
    </w:p>
    <w:sectPr w:rsidR="005061F1" w:rsidSect="007578E5">
      <w:pgSz w:w="11906" w:h="16838"/>
      <w:pgMar w:top="1077" w:right="1134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197EA2"/>
    <w:multiLevelType w:val="multilevel"/>
    <w:tmpl w:val="A022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52"/>
    <w:rsid w:val="005061F1"/>
    <w:rsid w:val="007578E5"/>
    <w:rsid w:val="00911303"/>
    <w:rsid w:val="00955165"/>
    <w:rsid w:val="00A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B451"/>
  <w15:chartTrackingRefBased/>
  <w15:docId w15:val="{8C1165D3-4142-41E4-8049-D7A96AF3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303"/>
    <w:pPr>
      <w:keepNext/>
      <w:widowControl/>
      <w:autoSpaceDE/>
      <w:autoSpaceDN/>
      <w:adjustRightInd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91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11303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a5">
    <w:name w:val="Основной текст Знак"/>
    <w:basedOn w:val="a0"/>
    <w:link w:val="a4"/>
    <w:rsid w:val="00911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11303"/>
    <w:pPr>
      <w:widowControl/>
      <w:autoSpaceDE/>
      <w:autoSpaceDN/>
      <w:adjustRightInd/>
      <w:ind w:firstLine="5400"/>
      <w:jc w:val="righ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91130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Hyperlink"/>
    <w:unhideWhenUsed/>
    <w:rsid w:val="00911303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header"/>
    <w:basedOn w:val="a"/>
    <w:link w:val="ab"/>
    <w:rsid w:val="0091130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1130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1130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1327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2025-06-27T07:12:00Z</dcterms:created>
  <dcterms:modified xsi:type="dcterms:W3CDTF">2025-07-07T15:30:00Z</dcterms:modified>
</cp:coreProperties>
</file>